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39" w:rsidRDefault="00F30D39" w:rsidP="00F30D39">
      <w:pPr>
        <w:pStyle w:val="2"/>
        <w:suppressAutoHyphens/>
        <w:spacing w:line="276" w:lineRule="auto"/>
        <w:ind w:left="5100"/>
      </w:pPr>
      <w:r>
        <w:t>УТВЕРЖДЕНЫ</w:t>
      </w:r>
    </w:p>
    <w:p w:rsidR="00F30D39" w:rsidRDefault="00F30D39" w:rsidP="00F30D39">
      <w:pPr>
        <w:suppressAutoHyphens/>
        <w:spacing w:line="276" w:lineRule="auto"/>
        <w:ind w:left="5100"/>
        <w:rPr>
          <w:sz w:val="28"/>
        </w:rPr>
      </w:pPr>
      <w:r>
        <w:rPr>
          <w:sz w:val="28"/>
        </w:rPr>
        <w:t>Постановлением администрации</w:t>
      </w:r>
    </w:p>
    <w:p w:rsidR="00F30D39" w:rsidRDefault="00F30D39" w:rsidP="00F30D39">
      <w:pPr>
        <w:suppressAutoHyphens/>
        <w:spacing w:line="276" w:lineRule="auto"/>
        <w:ind w:left="5100"/>
        <w:rPr>
          <w:sz w:val="28"/>
        </w:rPr>
      </w:pPr>
      <w:proofErr w:type="spellStart"/>
      <w:r>
        <w:rPr>
          <w:sz w:val="28"/>
        </w:rPr>
        <w:t>Мурашинского</w:t>
      </w:r>
      <w:proofErr w:type="spellEnd"/>
      <w:r>
        <w:rPr>
          <w:sz w:val="28"/>
        </w:rPr>
        <w:t xml:space="preserve"> муниципального округа </w:t>
      </w:r>
    </w:p>
    <w:p w:rsidR="00F30D39" w:rsidRDefault="00F30D39" w:rsidP="00F30D39">
      <w:pPr>
        <w:suppressAutoHyphens/>
        <w:spacing w:line="276" w:lineRule="auto"/>
        <w:ind w:left="5100"/>
        <w:rPr>
          <w:sz w:val="28"/>
        </w:rPr>
      </w:pPr>
      <w:r>
        <w:rPr>
          <w:sz w:val="28"/>
        </w:rPr>
        <w:t>Кировской области</w:t>
      </w:r>
    </w:p>
    <w:p w:rsidR="00F30D39" w:rsidRDefault="00F30D39" w:rsidP="00F30D39">
      <w:pPr>
        <w:suppressAutoHyphens/>
        <w:spacing w:line="276" w:lineRule="auto"/>
        <w:ind w:left="5100"/>
        <w:rPr>
          <w:sz w:val="28"/>
          <w:u w:val="single"/>
        </w:rPr>
      </w:pPr>
      <w:proofErr w:type="gramStart"/>
      <w:r>
        <w:rPr>
          <w:sz w:val="28"/>
        </w:rPr>
        <w:t xml:space="preserve">от  </w:t>
      </w:r>
      <w:r w:rsidRPr="00741122">
        <w:rPr>
          <w:sz w:val="28"/>
          <w:u w:val="single"/>
        </w:rPr>
        <w:t>14.03.2024</w:t>
      </w:r>
      <w:proofErr w:type="gramEnd"/>
      <w:r>
        <w:rPr>
          <w:sz w:val="28"/>
        </w:rPr>
        <w:t xml:space="preserve">  №  </w:t>
      </w:r>
      <w:r w:rsidRPr="00741122">
        <w:rPr>
          <w:sz w:val="28"/>
          <w:u w:val="single"/>
        </w:rPr>
        <w:t>222</w:t>
      </w:r>
    </w:p>
    <w:p w:rsidR="003D719D" w:rsidRDefault="003D719D" w:rsidP="00F30D39">
      <w:pPr>
        <w:suppressAutoHyphens/>
        <w:spacing w:line="276" w:lineRule="auto"/>
        <w:ind w:left="5100"/>
        <w:rPr>
          <w:sz w:val="28"/>
        </w:rPr>
      </w:pPr>
      <w:r>
        <w:rPr>
          <w:sz w:val="28"/>
          <w:u w:val="single"/>
        </w:rPr>
        <w:t>(изм. от 03.10.2024 № 797)</w:t>
      </w:r>
      <w:bookmarkStart w:id="0" w:name="_GoBack"/>
      <w:bookmarkEnd w:id="0"/>
    </w:p>
    <w:p w:rsidR="00F30D39" w:rsidRDefault="00F30D39" w:rsidP="00F30D39">
      <w:pPr>
        <w:suppressAutoHyphens/>
        <w:spacing w:line="276" w:lineRule="auto"/>
        <w:ind w:left="5900"/>
        <w:rPr>
          <w:sz w:val="28"/>
        </w:rPr>
      </w:pPr>
    </w:p>
    <w:p w:rsidR="00F30D39" w:rsidRDefault="00F30D39" w:rsidP="00F30D39">
      <w:pPr>
        <w:suppressAutoHyphens/>
        <w:spacing w:line="276" w:lineRule="auto"/>
        <w:jc w:val="center"/>
        <w:rPr>
          <w:sz w:val="28"/>
        </w:rPr>
      </w:pPr>
    </w:p>
    <w:p w:rsidR="00F30D39" w:rsidRDefault="00F30D39" w:rsidP="00F30D39">
      <w:pPr>
        <w:suppressAutoHyphens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МЕСТНЫЕ НОРМАТИВЫ</w:t>
      </w:r>
    </w:p>
    <w:p w:rsidR="00F30D39" w:rsidRDefault="00F30D39" w:rsidP="00F30D39">
      <w:pPr>
        <w:suppressAutoHyphens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градостроительного проектирования</w:t>
      </w:r>
    </w:p>
    <w:p w:rsidR="00F30D39" w:rsidRDefault="00F30D39" w:rsidP="00F30D39">
      <w:pPr>
        <w:suppressAutoHyphens/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Мурашинского</w:t>
      </w:r>
      <w:proofErr w:type="spellEnd"/>
      <w:r>
        <w:rPr>
          <w:b/>
          <w:sz w:val="28"/>
        </w:rPr>
        <w:t xml:space="preserve"> муниципального округа Кировской области</w:t>
      </w:r>
    </w:p>
    <w:p w:rsidR="00F30D39" w:rsidRDefault="00F30D39" w:rsidP="00F30D39">
      <w:pPr>
        <w:suppressAutoHyphens/>
        <w:spacing w:line="276" w:lineRule="auto"/>
        <w:ind w:firstLine="540"/>
        <w:rPr>
          <w:b/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left="900" w:hanging="203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 xml:space="preserve">2. Основная часть </w:t>
      </w:r>
    </w:p>
    <w:p w:rsidR="00AF5CFF" w:rsidRPr="00AF5CFF" w:rsidRDefault="00AF5CFF" w:rsidP="00AF5CFF">
      <w:pPr>
        <w:widowControl w:val="0"/>
        <w:suppressAutoHyphens/>
        <w:spacing w:line="276" w:lineRule="auto"/>
        <w:ind w:left="900" w:hanging="203"/>
        <w:jc w:val="both"/>
        <w:outlineLvl w:val="1"/>
        <w:rPr>
          <w:b/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left="900" w:hanging="203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>2.1 Общие положения по развитию транспортной инфраструктуры при подготовке документации по планировке территории</w:t>
      </w:r>
    </w:p>
    <w:p w:rsidR="00AF5CFF" w:rsidRPr="00AF5CFF" w:rsidRDefault="00AF5CFF" w:rsidP="00AF5CFF">
      <w:pPr>
        <w:widowControl w:val="0"/>
        <w:suppressAutoHyphens/>
        <w:spacing w:line="276" w:lineRule="auto"/>
        <w:ind w:left="900" w:hanging="203"/>
        <w:jc w:val="both"/>
        <w:outlineLvl w:val="1"/>
        <w:rPr>
          <w:b/>
          <w:sz w:val="28"/>
        </w:rPr>
      </w:pP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2.1.1 Расчетный уровень автомобилизации принимается из расчета 225 машин на 1000 жителей без ведомственных легковых машин и такси (378 машин на 1000 жителей, включая ведомственные легковые машины и такси) и может быть увеличен с учетом фактического уровня автомобилизации для конкретных муниципальных образований.</w:t>
      </w: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2.1.2 Категории улиц и дорог следует назначать в соответствии с классификацией, приведенной в таблице 11.1 СП 42.13330.2016.</w:t>
      </w: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2.1.3 Расчетные параметры улиц и дорог городов следует принимать по таблице 11.2 СП 42.13330.2016.</w:t>
      </w: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2.3.4 Классификацию и расчетные параметры улиц и дорог сельских поселений следует принимать по таблицам 11.3 и 11.4 СП 42.13330.2016.</w:t>
      </w: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2.3.5 Проектирование парковых дорог, проездов, велосипедных дорожек следует осуществлять в соответствии с характеристиками, приведенными в таблицах 11.5 и 11.6 СП 42.13330.2016.</w:t>
      </w:r>
    </w:p>
    <w:p w:rsidR="00AF5CFF" w:rsidRPr="00AF5CFF" w:rsidRDefault="00AF5CFF" w:rsidP="00AF5CFF">
      <w:pPr>
        <w:spacing w:line="25" w:lineRule="atLeast"/>
        <w:ind w:firstLine="652"/>
        <w:jc w:val="both"/>
        <w:rPr>
          <w:sz w:val="28"/>
        </w:rPr>
      </w:pPr>
      <w:r w:rsidRPr="00AF5CFF">
        <w:rPr>
          <w:sz w:val="28"/>
        </w:rPr>
        <w:t>2.3.6 Категории и параметры автомобильных дорог систем расселения рекомендуется принимать в соответствии с приложением Е к СП 42.13330.2016.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В составе улично-дорожной сети выделяются главные улицы города, являющиеся основой архитектурно-планировочного построения общегородского центра.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 xml:space="preserve">При проектировании новой зоны застройки малоэтажными жилыми домами ширину улицы в красных линиях следует принимать не менее 15 метров, проезды к многоквартирному дому должны быть шириной не менее 6,0 метра, тротуары - не менее 1,5 метра. Допускается сокращать ширину </w:t>
      </w:r>
      <w:r w:rsidRPr="00AF5CFF">
        <w:rPr>
          <w:sz w:val="28"/>
        </w:rPr>
        <w:lastRenderedPageBreak/>
        <w:t xml:space="preserve">проезда при соответствующем обосновании согласно нормам пункта 8.6 СП 4.13130.2013 до 3,5 метра в малоэтажной многоквартирной жилой застройке, до 4,2 метра в </w:t>
      </w:r>
      <w:proofErr w:type="spellStart"/>
      <w:r w:rsidRPr="00AF5CFF">
        <w:rPr>
          <w:sz w:val="28"/>
        </w:rPr>
        <w:t>среднеэтажной</w:t>
      </w:r>
      <w:proofErr w:type="spellEnd"/>
      <w:r w:rsidRPr="00AF5CFF">
        <w:rPr>
          <w:sz w:val="28"/>
        </w:rPr>
        <w:t xml:space="preserve"> и многоэтажной жилой застройке.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2.3.7 Дальность пешеходных подходов до ближайшей остановки общественного пассажирского транспорта следует принимать в соответствии с пунктом 11.24 СП 42.13330.2016.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11.25 СП 42.13330.2016.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 xml:space="preserve">В местах размещения домов-интернатов для престарелых и инвалидов, организаций, осуществляющих медицинскую деятельность,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</w:t>
      </w:r>
      <w:proofErr w:type="spellStart"/>
      <w:r w:rsidRPr="00AF5CFF">
        <w:rPr>
          <w:sz w:val="28"/>
        </w:rPr>
        <w:t>поребрики</w:t>
      </w:r>
      <w:proofErr w:type="spellEnd"/>
      <w:r w:rsidRPr="00AF5CFF">
        <w:rPr>
          <w:sz w:val="28"/>
        </w:rPr>
        <w:t>) на пути следования не должна превышать 5 сантиметров; не допускаются крутые (более 100%) короткие рампы, а также продольные уклоны тротуаров и пешеходных дорог более 50%. На путях с уклонами 30 - 60% необходимо не реже чем через 100 метров устраивать горизонтальные участки длиной не менее 5 метров.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left="900" w:hanging="203"/>
        <w:jc w:val="both"/>
        <w:outlineLvl w:val="1"/>
        <w:rPr>
          <w:b/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 xml:space="preserve">2.2. Расчетные     показатели    минимально   допустимого    уровня 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 xml:space="preserve">       обеспеченности </w:t>
      </w:r>
      <w:proofErr w:type="gramStart"/>
      <w:r w:rsidRPr="00AF5CFF">
        <w:rPr>
          <w:b/>
          <w:sz w:val="28"/>
        </w:rPr>
        <w:t>объектами  в</w:t>
      </w:r>
      <w:proofErr w:type="gramEnd"/>
      <w:r w:rsidRPr="00AF5CFF">
        <w:rPr>
          <w:b/>
          <w:sz w:val="28"/>
        </w:rPr>
        <w:t xml:space="preserve"> области  транспорта и  расчетные 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 xml:space="preserve">       </w:t>
      </w:r>
      <w:proofErr w:type="gramStart"/>
      <w:r w:rsidRPr="00AF5CFF">
        <w:rPr>
          <w:b/>
          <w:sz w:val="28"/>
        </w:rPr>
        <w:t>показатели  максимально</w:t>
      </w:r>
      <w:proofErr w:type="gramEnd"/>
      <w:r w:rsidRPr="00AF5CFF">
        <w:rPr>
          <w:b/>
          <w:sz w:val="28"/>
        </w:rPr>
        <w:t xml:space="preserve">  допустимого  уровня  </w:t>
      </w:r>
      <w:proofErr w:type="spellStart"/>
      <w:r w:rsidRPr="00AF5CFF">
        <w:rPr>
          <w:b/>
          <w:sz w:val="28"/>
        </w:rPr>
        <w:t>территориаль</w:t>
      </w:r>
      <w:proofErr w:type="spellEnd"/>
      <w:r w:rsidRPr="00AF5CFF">
        <w:rPr>
          <w:b/>
          <w:sz w:val="28"/>
        </w:rPr>
        <w:t>-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b/>
          <w:sz w:val="28"/>
        </w:rPr>
      </w:pPr>
      <w:r w:rsidRPr="00AF5CFF">
        <w:rPr>
          <w:b/>
          <w:sz w:val="28"/>
        </w:rPr>
        <w:t xml:space="preserve">       ной доступности таких объектов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b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sz w:val="28"/>
        </w:rPr>
      </w:pPr>
      <w:proofErr w:type="gramStart"/>
      <w:r w:rsidRPr="00AF5CFF">
        <w:rPr>
          <w:sz w:val="28"/>
        </w:rPr>
        <w:t>Расчетные  показатели</w:t>
      </w:r>
      <w:proofErr w:type="gramEnd"/>
      <w:r w:rsidRPr="00AF5CFF">
        <w:rPr>
          <w:sz w:val="28"/>
        </w:rPr>
        <w:t xml:space="preserve">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697"/>
        <w:jc w:val="both"/>
        <w:outlineLvl w:val="1"/>
        <w:rPr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jc w:val="right"/>
        <w:rPr>
          <w:sz w:val="28"/>
        </w:rPr>
      </w:pPr>
      <w:r w:rsidRPr="00AF5CFF">
        <w:rPr>
          <w:sz w:val="28"/>
        </w:rPr>
        <w:t>Таблица 1</w:t>
      </w:r>
    </w:p>
    <w:tbl>
      <w:tblPr>
        <w:tblW w:w="9400" w:type="dxa"/>
        <w:tblCellSpacing w:w="5" w:type="nil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778"/>
        <w:gridCol w:w="3346"/>
        <w:gridCol w:w="2426"/>
      </w:tblGrid>
      <w:tr w:rsidR="00AF5CFF" w:rsidRPr="00AF5CFF" w:rsidTr="00AF29B5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№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Объект,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Максимально допустимый уровень доступности объектов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Автовокзалы для межмуниципального транспортного сообщения, объект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не нормируется</w:t>
            </w:r>
          </w:p>
        </w:tc>
      </w:tr>
    </w:tbl>
    <w:p w:rsidR="00AF5CFF" w:rsidRPr="00AF5CFF" w:rsidRDefault="00AF5CFF" w:rsidP="00AF5CFF">
      <w:pPr>
        <w:widowControl w:val="0"/>
        <w:suppressAutoHyphens/>
        <w:spacing w:line="276" w:lineRule="auto"/>
        <w:jc w:val="center"/>
        <w:sectPr w:rsidR="00AF5CFF" w:rsidRPr="00AF5CFF">
          <w:pgSz w:w="11905" w:h="16838" w:code="9"/>
          <w:pgMar w:top="955" w:right="851" w:bottom="851" w:left="1701" w:header="720" w:footer="720" w:gutter="0"/>
          <w:cols w:space="720"/>
          <w:titlePg/>
        </w:sectPr>
      </w:pPr>
    </w:p>
    <w:p w:rsidR="00AF5CFF" w:rsidRPr="00AF5CFF" w:rsidRDefault="00AF5CFF" w:rsidP="00AF5CFF">
      <w:pPr>
        <w:suppressAutoHyphens/>
        <w:spacing w:line="276" w:lineRule="auto"/>
        <w:ind w:left="1300" w:hanging="600"/>
        <w:jc w:val="both"/>
        <w:outlineLvl w:val="0"/>
        <w:rPr>
          <w:b/>
          <w:sz w:val="28"/>
        </w:rPr>
      </w:pPr>
    </w:p>
    <w:p w:rsidR="00AF5CFF" w:rsidRPr="00AF5CFF" w:rsidRDefault="00AF5CFF" w:rsidP="00AF5CFF">
      <w:pPr>
        <w:widowControl w:val="0"/>
        <w:jc w:val="center"/>
        <w:outlineLvl w:val="2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2.3. Расчетные показатели минимально допустимого уровня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обеспеченности объектами в области предупреждения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чрезвычайных ситуаций межмуниципального и регионального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характера, стихийных бедствий, эпидемий и ликвидации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их последствий и расчетные показатели максимально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допустимого уровня территориальной</w:t>
      </w:r>
    </w:p>
    <w:p w:rsidR="00AF5CFF" w:rsidRPr="00AF5CFF" w:rsidRDefault="00AF5CFF" w:rsidP="00AF5CFF">
      <w:pPr>
        <w:widowControl w:val="0"/>
        <w:jc w:val="center"/>
        <w:rPr>
          <w:b/>
          <w:sz w:val="28"/>
          <w:szCs w:val="28"/>
        </w:rPr>
      </w:pPr>
      <w:r w:rsidRPr="00AF5CFF">
        <w:rPr>
          <w:b/>
          <w:sz w:val="28"/>
          <w:szCs w:val="28"/>
        </w:rPr>
        <w:t>доступности таких объектов</w:t>
      </w:r>
    </w:p>
    <w:p w:rsidR="00AF5CFF" w:rsidRPr="00AF5CFF" w:rsidRDefault="00AF5CFF" w:rsidP="00AF5CFF">
      <w:pPr>
        <w:widowControl w:val="0"/>
        <w:ind w:firstLine="720"/>
        <w:jc w:val="both"/>
        <w:rPr>
          <w:sz w:val="28"/>
          <w:szCs w:val="28"/>
        </w:rPr>
      </w:pPr>
    </w:p>
    <w:p w:rsidR="00AF5CFF" w:rsidRPr="00AF5CFF" w:rsidRDefault="00AF5CFF" w:rsidP="00AF5CFF">
      <w:pPr>
        <w:widowControl w:val="0"/>
        <w:ind w:firstLine="540"/>
        <w:jc w:val="both"/>
        <w:rPr>
          <w:sz w:val="28"/>
          <w:szCs w:val="28"/>
        </w:rPr>
      </w:pPr>
      <w:r w:rsidRPr="00AF5CFF">
        <w:rPr>
          <w:sz w:val="28"/>
          <w:szCs w:val="28"/>
        </w:rPr>
        <w:t>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законом от 22.07.2008 N 123-ФЗ "Технический регламент о требованиях пожарной безопасности". Порядок и методика определения мест дислокации подразделений пожарной охраны на территории муниципальных образований Кировской области устанавливаются нормативными документами по пожарной безопасности.</w:t>
      </w:r>
    </w:p>
    <w:p w:rsidR="00AF5CFF" w:rsidRPr="00AF5CFF" w:rsidRDefault="00AF5CFF" w:rsidP="00AF5CFF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AF5CFF">
        <w:rPr>
          <w:sz w:val="28"/>
          <w:szCs w:val="28"/>
        </w:rPr>
        <w:t>Аварийно-спасательные службы и (или) аварийно-спасательные формирования регионального значения создаются по решению органов исполнительной власти субъектов Российской Федерации.</w:t>
      </w:r>
    </w:p>
    <w:p w:rsidR="00AF5CFF" w:rsidRPr="00AF5CFF" w:rsidRDefault="00AF5CFF" w:rsidP="00AF5CFF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AF5CFF">
        <w:rPr>
          <w:sz w:val="28"/>
          <w:szCs w:val="28"/>
        </w:rPr>
        <w:t>Аварийно-спасательные службы и (или) аварийно-спасательные формирования муниципального значения создаются по решению муниципальных образований.</w:t>
      </w:r>
    </w:p>
    <w:p w:rsidR="00AF5CFF" w:rsidRPr="00AF5CFF" w:rsidRDefault="00AF5CFF" w:rsidP="00AF5CFF">
      <w:pPr>
        <w:suppressAutoHyphens/>
        <w:spacing w:line="276" w:lineRule="auto"/>
        <w:ind w:left="1300" w:hanging="600"/>
        <w:jc w:val="both"/>
        <w:outlineLvl w:val="0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300" w:hanging="600"/>
        <w:jc w:val="both"/>
        <w:outlineLvl w:val="0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300" w:hanging="600"/>
        <w:jc w:val="both"/>
        <w:outlineLvl w:val="0"/>
        <w:rPr>
          <w:b/>
          <w:sz w:val="28"/>
        </w:rPr>
      </w:pPr>
      <w:r w:rsidRPr="00AF5CFF">
        <w:rPr>
          <w:b/>
          <w:sz w:val="28"/>
        </w:rPr>
        <w:t>2.4.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AF5CFF" w:rsidRPr="00AF5CFF" w:rsidRDefault="00AF5CFF" w:rsidP="00AF5CFF">
      <w:pPr>
        <w:suppressAutoHyphens/>
        <w:spacing w:line="276" w:lineRule="auto"/>
        <w:jc w:val="both"/>
        <w:outlineLvl w:val="0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outlineLvl w:val="0"/>
        <w:rPr>
          <w:sz w:val="28"/>
        </w:rPr>
      </w:pPr>
      <w:r w:rsidRPr="00AF5CFF">
        <w:rPr>
          <w:sz w:val="28"/>
        </w:rPr>
        <w:t xml:space="preserve"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</w:t>
      </w:r>
      <w:proofErr w:type="gramStart"/>
      <w:r w:rsidRPr="00AF5CFF">
        <w:rPr>
          <w:sz w:val="28"/>
        </w:rPr>
        <w:t>принимать  в</w:t>
      </w:r>
      <w:proofErr w:type="gramEnd"/>
      <w:r w:rsidRPr="00AF5CFF">
        <w:rPr>
          <w:sz w:val="28"/>
        </w:rPr>
        <w:t xml:space="preserve"> соответствии с таблицей 2.</w:t>
      </w:r>
    </w:p>
    <w:p w:rsidR="00AF5CFF" w:rsidRPr="00AF5CFF" w:rsidRDefault="00AF5CFF" w:rsidP="00AF5CFF">
      <w:pPr>
        <w:suppressAutoHyphens/>
        <w:spacing w:line="276" w:lineRule="auto"/>
        <w:jc w:val="center"/>
        <w:rPr>
          <w:sz w:val="28"/>
        </w:rPr>
      </w:pPr>
      <w:r w:rsidRPr="00AF5CFF">
        <w:rPr>
          <w:sz w:val="28"/>
        </w:rPr>
        <w:t xml:space="preserve">                   </w:t>
      </w:r>
    </w:p>
    <w:p w:rsidR="00AF5CFF" w:rsidRPr="00AF5CFF" w:rsidRDefault="00AF5CFF" w:rsidP="00AF5CFF">
      <w:pPr>
        <w:suppressAutoHyphens/>
        <w:spacing w:line="276" w:lineRule="auto"/>
        <w:jc w:val="right"/>
        <w:rPr>
          <w:sz w:val="28"/>
        </w:rPr>
      </w:pPr>
      <w:r w:rsidRPr="00AF5CFF">
        <w:rPr>
          <w:sz w:val="28"/>
        </w:rPr>
        <w:t xml:space="preserve"> Таблица 2 </w:t>
      </w: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00"/>
        <w:gridCol w:w="2800"/>
        <w:gridCol w:w="2700"/>
      </w:tblGrid>
      <w:tr w:rsidR="00AF5CFF" w:rsidRPr="00AF5CFF" w:rsidTr="00AF29B5">
        <w:trPr>
          <w:tblCellSpacing w:w="5" w:type="nil"/>
        </w:trPr>
        <w:tc>
          <w:tcPr>
            <w:tcW w:w="6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№ п/п</w:t>
            </w:r>
          </w:p>
        </w:tc>
        <w:tc>
          <w:tcPr>
            <w:tcW w:w="33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Минимально допустимый уровень обеспеченности объектами</w:t>
            </w:r>
          </w:p>
        </w:tc>
        <w:tc>
          <w:tcPr>
            <w:tcW w:w="27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Максимально допустимый уровень территориальной доступности объектов</w:t>
            </w:r>
          </w:p>
        </w:tc>
      </w:tr>
    </w:tbl>
    <w:p w:rsidR="00AF5CFF" w:rsidRPr="00AF5CFF" w:rsidRDefault="00AF5CFF" w:rsidP="00AF5CFF">
      <w:pPr>
        <w:suppressAutoHyphens/>
        <w:spacing w:line="276" w:lineRule="auto"/>
        <w:rPr>
          <w:sz w:val="2"/>
        </w:rPr>
      </w:pP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00"/>
        <w:gridCol w:w="2800"/>
        <w:gridCol w:w="2700"/>
      </w:tblGrid>
      <w:tr w:rsidR="00AF5CFF" w:rsidRPr="00AF5CFF" w:rsidTr="00AF29B5">
        <w:trPr>
          <w:tblCellSpacing w:w="5" w:type="nil"/>
        </w:trPr>
        <w:tc>
          <w:tcPr>
            <w:tcW w:w="6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33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</w:t>
            </w:r>
          </w:p>
        </w:tc>
        <w:tc>
          <w:tcPr>
            <w:tcW w:w="28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3</w:t>
            </w:r>
          </w:p>
        </w:tc>
        <w:tc>
          <w:tcPr>
            <w:tcW w:w="27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4</w:t>
            </w:r>
          </w:p>
        </w:tc>
      </w:tr>
      <w:tr w:rsidR="00AF5CFF" w:rsidRPr="00AF5CFF" w:rsidTr="00AF29B5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lastRenderedPageBreak/>
              <w:t>2</w:t>
            </w:r>
          </w:p>
        </w:tc>
        <w:tc>
          <w:tcPr>
            <w:tcW w:w="33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 xml:space="preserve">Дошкольные организации, 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мест на 1 тыс. жителей</w:t>
            </w:r>
          </w:p>
        </w:tc>
        <w:tc>
          <w:tcPr>
            <w:tcW w:w="28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47</w:t>
            </w:r>
          </w:p>
        </w:tc>
        <w:tc>
          <w:tcPr>
            <w:tcW w:w="27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 xml:space="preserve">     2</w:t>
            </w:r>
            <w:proofErr w:type="gramStart"/>
            <w:r w:rsidRPr="00AF5CFF">
              <w:t>км  пешеходной</w:t>
            </w:r>
            <w:proofErr w:type="gramEnd"/>
            <w:r w:rsidRPr="00AF5CFF">
              <w:t xml:space="preserve"> и 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10 км транспортной доступности</w:t>
            </w:r>
          </w:p>
        </w:tc>
      </w:tr>
      <w:tr w:rsidR="00AF5CFF" w:rsidRPr="00AF5CFF" w:rsidTr="00AF29B5">
        <w:trPr>
          <w:gridAfter w:val="3"/>
          <w:wAfter w:w="8800" w:type="dxa"/>
          <w:trHeight w:val="317"/>
          <w:tblCellSpacing w:w="5" w:type="nil"/>
        </w:trPr>
        <w:tc>
          <w:tcPr>
            <w:tcW w:w="600" w:type="dxa"/>
            <w:vMerge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rHeight w:val="564"/>
          <w:tblCellSpacing w:w="5" w:type="nil"/>
        </w:trPr>
        <w:tc>
          <w:tcPr>
            <w:tcW w:w="600" w:type="dxa"/>
            <w:vMerge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3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Общеобразовательные организации, мест на 1 тыс. жителей</w:t>
            </w:r>
          </w:p>
        </w:tc>
        <w:tc>
          <w:tcPr>
            <w:tcW w:w="28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98</w:t>
            </w:r>
          </w:p>
        </w:tc>
        <w:tc>
          <w:tcPr>
            <w:tcW w:w="2700" w:type="dxa"/>
          </w:tcPr>
          <w:p w:rsidR="00AF5CFF" w:rsidRPr="00AF5CFF" w:rsidRDefault="00AF5CFF" w:rsidP="00AF5CFF">
            <w:pPr>
              <w:widowControl w:val="0"/>
              <w:ind w:firstLine="720"/>
              <w:jc w:val="center"/>
              <w:rPr>
                <w:rFonts w:ascii="Arial" w:hAnsi="Arial"/>
                <w:sz w:val="20"/>
              </w:rPr>
            </w:pPr>
            <w:r w:rsidRPr="00AF5CFF">
              <w:rPr>
                <w:rFonts w:ascii="Arial" w:hAnsi="Arial"/>
                <w:sz w:val="20"/>
              </w:rPr>
              <w:t>для обучающихся, получающих начальное общее образование, - 2 километра пешеходной доступности и 10 километров транспортной доступности;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для обучающихся, получающих основное общее и среднее общее образование, - 4 километра пешеходной доступности и 10 километров транспортной доступности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6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</w:t>
            </w:r>
          </w:p>
        </w:tc>
        <w:tc>
          <w:tcPr>
            <w:tcW w:w="33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Школы-интернаты,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мест на 1 тыс. жителей</w:t>
            </w:r>
          </w:p>
        </w:tc>
        <w:tc>
          <w:tcPr>
            <w:tcW w:w="28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1,95</w:t>
            </w:r>
          </w:p>
        </w:tc>
        <w:tc>
          <w:tcPr>
            <w:tcW w:w="2700" w:type="dxa"/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не нормируется</w:t>
            </w:r>
          </w:p>
        </w:tc>
      </w:tr>
    </w:tbl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  <w:r w:rsidRPr="00AF5CFF">
        <w:rPr>
          <w:sz w:val="28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42.13330.2016.</w:t>
      </w: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2. Вместимость организаций в области образования и размеры их земельных участков следует принимать в соответствии с требованиями приложения </w:t>
      </w:r>
      <w:r w:rsidRPr="00AF5CFF">
        <w:rPr>
          <w:sz w:val="28"/>
        </w:rPr>
        <w:br/>
        <w:t>Ж СП 42.13330.2016.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3. Размеры земельных участков организаций в области образования, не указанных </w:t>
      </w:r>
      <w:proofErr w:type="gramStart"/>
      <w:r w:rsidRPr="00AF5CFF">
        <w:rPr>
          <w:sz w:val="28"/>
        </w:rPr>
        <w:t xml:space="preserve">в  </w:t>
      </w:r>
      <w:hyperlink w:anchor="Par2116" w:history="1">
        <w:r w:rsidRPr="00AF5CFF">
          <w:rPr>
            <w:sz w:val="28"/>
          </w:rPr>
          <w:t>приложении</w:t>
        </w:r>
        <w:proofErr w:type="gramEnd"/>
        <w:r w:rsidRPr="00AF5CFF">
          <w:rPr>
            <w:sz w:val="28"/>
          </w:rPr>
          <w:t xml:space="preserve"> Ж</w:t>
        </w:r>
      </w:hyperlink>
      <w:r w:rsidRPr="00AF5CFF">
        <w:rPr>
          <w:sz w:val="28"/>
        </w:rPr>
        <w:t xml:space="preserve"> СП 42.13330.2016, следует принимать по заданию на проектирование.</w:t>
      </w: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AF5CFF" w:rsidRPr="00AF5CFF" w:rsidRDefault="00AF5CFF" w:rsidP="00AF5CFF">
      <w:pPr>
        <w:suppressAutoHyphens/>
        <w:spacing w:line="276" w:lineRule="auto"/>
        <w:ind w:left="1300" w:hanging="591"/>
        <w:jc w:val="both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300" w:hanging="591"/>
        <w:jc w:val="both"/>
        <w:rPr>
          <w:b/>
          <w:sz w:val="28"/>
        </w:rPr>
      </w:pPr>
      <w:r w:rsidRPr="00AF5CFF">
        <w:rPr>
          <w:b/>
          <w:sz w:val="28"/>
        </w:rPr>
        <w:t>2.5.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</w:t>
      </w:r>
    </w:p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Расчетные показатели минимально допустимого уровня обеспеченности объектами в области здравоохранения и расчетные показатели максимально </w:t>
      </w:r>
      <w:r w:rsidRPr="00AF5CFF">
        <w:rPr>
          <w:sz w:val="28"/>
        </w:rPr>
        <w:lastRenderedPageBreak/>
        <w:t>допустимого уровня территориальной доступности таких объектов следует принимать в соответствии с таблицей 3.</w:t>
      </w: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jc w:val="right"/>
        <w:rPr>
          <w:sz w:val="28"/>
        </w:rPr>
      </w:pPr>
      <w:r w:rsidRPr="00AF5CFF">
        <w:rPr>
          <w:sz w:val="28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00"/>
        <w:gridCol w:w="2600"/>
        <w:gridCol w:w="2900"/>
      </w:tblGrid>
      <w:tr w:rsidR="00AF5CFF" w:rsidRPr="00AF5CFF" w:rsidTr="00AF29B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 xml:space="preserve">Учреждение, объект, 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ind w:right="-75"/>
              <w:jc w:val="center"/>
            </w:pPr>
            <w:r w:rsidRPr="00AF5CFF">
              <w:t>Максимально допустимый уровень территориальной доступности объектов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Амбулаторно-поликлинические организации, посещений в смену на 1 тыс. жителей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ind w:right="-75"/>
              <w:jc w:val="center"/>
            </w:pPr>
            <w:r w:rsidRPr="00AF5CFF">
              <w:t>1.5км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Стационары всех типов, коек на 1 тыс. жителей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ind w:right="-75"/>
              <w:jc w:val="center"/>
            </w:pPr>
            <w:r w:rsidRPr="00AF5CFF">
              <w:t>30км</w:t>
            </w:r>
          </w:p>
        </w:tc>
      </w:tr>
      <w:tr w:rsidR="00AF5CFF" w:rsidRPr="00AF5CFF" w:rsidTr="00AF29B5">
        <w:trPr>
          <w:trHeight w:val="11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Станции (подстанции) скорой медицинской помощи, объектов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по заданию на проектирование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в пределах зоны 20-минутной доступности на специальном автомобиле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ind w:right="-75"/>
              <w:jc w:val="center"/>
            </w:pPr>
          </w:p>
        </w:tc>
      </w:tr>
      <w:tr w:rsidR="00AF5CFF" w:rsidRPr="00AF5CFF" w:rsidTr="00AF29B5">
        <w:trPr>
          <w:trHeight w:val="11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Выдвижные пункты скорой медицинской помощи, автомобилей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 на 5 тыс. человек сельского населения (но не менее 2 машин) в пределах зоны 30-минутной доступности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15 км (стандартом оказания медицинской помощи не предусмотрены)</w:t>
            </w:r>
          </w:p>
          <w:p w:rsidR="00AF5CFF" w:rsidRPr="00AF5CFF" w:rsidRDefault="00AF5CFF" w:rsidP="00AF5CFF">
            <w:pPr>
              <w:jc w:val="both"/>
            </w:pPr>
          </w:p>
        </w:tc>
      </w:tr>
      <w:tr w:rsidR="00AF5CFF" w:rsidRPr="00AF5CFF" w:rsidTr="00AF29B5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Отделения общей врачебной (семейной) практики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Не нормируется</w:t>
            </w:r>
          </w:p>
        </w:tc>
      </w:tr>
      <w:tr w:rsidR="00AF5CFF" w:rsidRPr="00AF5CFF" w:rsidTr="00AF29B5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на участке врача семейной практики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1500 человек взрослого и детского населения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</w:p>
        </w:tc>
      </w:tr>
      <w:tr w:rsidR="00AF5CFF" w:rsidRPr="00AF5CFF" w:rsidTr="00AF29B5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на участке врача общей практики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1200 человек взрослого населения в возрасте 18 лет и старше</w:t>
            </w:r>
          </w:p>
          <w:p w:rsidR="00AF5CFF" w:rsidRPr="00AF5CFF" w:rsidRDefault="00AF5CFF" w:rsidP="00AF5CFF">
            <w:pPr>
              <w:jc w:val="both"/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</w:p>
        </w:tc>
      </w:tr>
    </w:tbl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  <w:r w:rsidRPr="00AF5CFF">
        <w:rPr>
          <w:sz w:val="28"/>
        </w:rPr>
        <w:t>Примечания: 1. Показатель обеспечения койками в больницах не должен учитывать места в дневных стационарах.</w:t>
      </w: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>2. В сельских населенных пунктах следует размещать одну аптеку или аптечный пункт на сельское поселение. Аптечный пункт следует размещать в случае отсутствия аптеки на территории населенного пункта. В сельских населенных пунктах допускается размещать один аптечный пункт на несколько населенных пунктов при соответствующем обосновании.</w:t>
      </w:r>
    </w:p>
    <w:p w:rsidR="00AF5CFF" w:rsidRPr="00AF5CFF" w:rsidRDefault="00AF5CFF" w:rsidP="00AF5CFF">
      <w:pPr>
        <w:spacing w:line="276" w:lineRule="auto"/>
        <w:ind w:firstLine="709"/>
        <w:jc w:val="both"/>
        <w:rPr>
          <w:sz w:val="28"/>
        </w:rPr>
      </w:pPr>
      <w:r w:rsidRPr="00AF5CFF">
        <w:rPr>
          <w:sz w:val="28"/>
        </w:rPr>
        <w:t xml:space="preserve">3. Организации, осуществляющие медицинскую деятельность, размещаются в соответствии с требованиями </w:t>
      </w:r>
      <w:hyperlink r:id="rId4" w:history="1">
        <w:r w:rsidRPr="00AF5CFF">
          <w:rPr>
            <w:sz w:val="28"/>
          </w:rPr>
          <w:t>приказа</w:t>
        </w:r>
      </w:hyperlink>
      <w:r w:rsidRPr="00AF5CFF">
        <w:rPr>
          <w:sz w:val="28"/>
        </w:rPr>
        <w:t xml:space="preserve"> Министерства </w:t>
      </w:r>
      <w:r w:rsidRPr="00AF5CFF">
        <w:rPr>
          <w:sz w:val="28"/>
        </w:rPr>
        <w:lastRenderedPageBreak/>
        <w:t>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населения".</w:t>
      </w:r>
    </w:p>
    <w:p w:rsidR="00AF5CFF" w:rsidRPr="00AF5CFF" w:rsidRDefault="00AF5CFF" w:rsidP="00AF5CFF">
      <w:pPr>
        <w:spacing w:line="276" w:lineRule="auto"/>
        <w:ind w:firstLine="709"/>
        <w:jc w:val="both"/>
        <w:rPr>
          <w:sz w:val="28"/>
        </w:rPr>
      </w:pPr>
      <w:r w:rsidRPr="00AF5CFF">
        <w:rPr>
          <w:sz w:val="28"/>
        </w:rPr>
        <w:t>4. Вместимость организаций, осуществляющих медицинскую деятельность, и размеры их земельных участков следует принимать в соответствии с требованиями приложения Д к СП 42.13330.2016.</w:t>
      </w:r>
    </w:p>
    <w:p w:rsidR="00AF5CFF" w:rsidRPr="00AF5CFF" w:rsidRDefault="00AF5CFF" w:rsidP="00AF5CFF">
      <w:pPr>
        <w:spacing w:line="276" w:lineRule="auto"/>
        <w:ind w:firstLine="709"/>
        <w:jc w:val="both"/>
        <w:rPr>
          <w:sz w:val="28"/>
        </w:rPr>
      </w:pPr>
      <w:r w:rsidRPr="00AF5CFF">
        <w:rPr>
          <w:sz w:val="28"/>
        </w:rPr>
        <w:t>5. Станции скорой медицинской помощи, отделения скорой медицинской помощи поликлиники (больницы, больницы скорой медицинской помощи) создаются для оказания скорой медицинской помощи взрослому и детскому населению вне медицинской организации в круглосуточном режиме.</w:t>
      </w:r>
    </w:p>
    <w:p w:rsidR="00AF5CFF" w:rsidRPr="00AF5CFF" w:rsidRDefault="00AF5CFF" w:rsidP="00AF5CFF">
      <w:pPr>
        <w:suppressAutoHyphens/>
        <w:spacing w:line="276" w:lineRule="auto"/>
        <w:jc w:val="both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300" w:hanging="591"/>
        <w:jc w:val="both"/>
        <w:rPr>
          <w:b/>
          <w:sz w:val="28"/>
        </w:rPr>
      </w:pPr>
      <w:r w:rsidRPr="00AF5CFF">
        <w:rPr>
          <w:b/>
          <w:sz w:val="28"/>
        </w:rPr>
        <w:t>2.6.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AF5CFF" w:rsidRPr="00AF5CFF" w:rsidRDefault="00AF5CFF" w:rsidP="00AF5CFF">
      <w:pPr>
        <w:suppressAutoHyphens/>
        <w:spacing w:line="276" w:lineRule="auto"/>
        <w:ind w:firstLine="709"/>
        <w:jc w:val="both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firstLine="709"/>
        <w:jc w:val="both"/>
        <w:rPr>
          <w:sz w:val="28"/>
        </w:rPr>
      </w:pPr>
      <w:r w:rsidRPr="00AF5CFF">
        <w:rPr>
          <w:sz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4.</w:t>
      </w:r>
    </w:p>
    <w:p w:rsidR="00AF5CFF" w:rsidRPr="00AF5CFF" w:rsidRDefault="00AF5CFF" w:rsidP="00AF5CFF">
      <w:pPr>
        <w:suppressAutoHyphens/>
        <w:spacing w:line="276" w:lineRule="auto"/>
        <w:ind w:firstLine="709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right="-47"/>
        <w:jc w:val="right"/>
        <w:rPr>
          <w:sz w:val="28"/>
        </w:rPr>
      </w:pPr>
      <w:r w:rsidRPr="00AF5CFF">
        <w:rPr>
          <w:sz w:val="28"/>
        </w:rPr>
        <w:t xml:space="preserve">   Таблица 4</w:t>
      </w:r>
    </w:p>
    <w:tbl>
      <w:tblPr>
        <w:tblW w:w="9464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2836"/>
        <w:gridCol w:w="1559"/>
        <w:gridCol w:w="2127"/>
        <w:gridCol w:w="2268"/>
      </w:tblGrid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№</w:t>
            </w:r>
          </w:p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Наименование вида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 xml:space="preserve">Показатель, </w:t>
            </w:r>
            <w:r w:rsidRPr="0068721B">
              <w:rPr>
                <w:color w:val="000000"/>
                <w:szCs w:val="24"/>
              </w:rPr>
              <w:br/>
              <w:t xml:space="preserve">единица измерения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 xml:space="preserve">Показатель </w:t>
            </w:r>
            <w:r w:rsidRPr="0068721B">
              <w:rPr>
                <w:color w:val="000000"/>
                <w:szCs w:val="24"/>
              </w:rPr>
              <w:br/>
              <w:t>минимальной обеспеченности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 xml:space="preserve">Показатель </w:t>
            </w:r>
            <w:r w:rsidRPr="0068721B">
              <w:rPr>
                <w:color w:val="000000"/>
                <w:szCs w:val="24"/>
              </w:rPr>
              <w:br/>
              <w:t>максимальной доступности</w:t>
            </w:r>
          </w:p>
        </w:tc>
      </w:tr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21B">
              <w:rPr>
                <w:szCs w:val="24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</w:rPr>
              <w:t xml:space="preserve">Штук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300102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0102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721B">
              <w:rPr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</w:tr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21B">
              <w:rPr>
                <w:szCs w:val="24"/>
              </w:rPr>
              <w:t>Стадионы, спортивные залы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300102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0102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68721B">
              <w:rPr>
                <w:szCs w:val="24"/>
              </w:rPr>
              <w:t>Не более 15 мин шаговой доступности</w:t>
            </w:r>
          </w:p>
        </w:tc>
      </w:tr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21B">
              <w:rPr>
                <w:szCs w:val="24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300102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0102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721B">
              <w:rPr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</w:tr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21B">
              <w:rPr>
                <w:szCs w:val="24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300102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0102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721B">
              <w:rPr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8721B" w:rsidRPr="0068721B" w:rsidTr="009E5351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68721B"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21B">
              <w:rPr>
                <w:szCs w:val="24"/>
              </w:rPr>
              <w:t>Лыжные базы с трассой длиной до 5 километров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8721B">
              <w:rPr>
                <w:color w:val="000000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300102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0102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21B" w:rsidRPr="0068721B" w:rsidRDefault="0068721B" w:rsidP="008D103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721B">
              <w:rPr>
                <w:szCs w:val="24"/>
              </w:rPr>
              <w:t>Не устанавливается</w:t>
            </w:r>
          </w:p>
        </w:tc>
      </w:tr>
    </w:tbl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</w:p>
    <w:p w:rsidR="00AF5CFF" w:rsidRPr="00AF5CFF" w:rsidRDefault="00AF5CFF" w:rsidP="009E5351">
      <w:pPr>
        <w:suppressAutoHyphens/>
        <w:spacing w:line="276" w:lineRule="auto"/>
        <w:jc w:val="both"/>
        <w:rPr>
          <w:sz w:val="28"/>
        </w:rPr>
      </w:pPr>
      <w:r w:rsidRPr="00AF5CFF">
        <w:rPr>
          <w:sz w:val="28"/>
        </w:rPr>
        <w:t xml:space="preserve">Примечания: </w:t>
      </w:r>
    </w:p>
    <w:p w:rsidR="00AF5CFF" w:rsidRPr="00AF5CFF" w:rsidRDefault="009E5351" w:rsidP="00AF5CFF">
      <w:pPr>
        <w:widowControl w:val="0"/>
        <w:suppressAutoHyphens/>
        <w:spacing w:line="276" w:lineRule="auto"/>
        <w:ind w:firstLine="700"/>
        <w:jc w:val="both"/>
        <w:rPr>
          <w:sz w:val="28"/>
        </w:rPr>
      </w:pPr>
      <w:r>
        <w:rPr>
          <w:sz w:val="28"/>
        </w:rPr>
        <w:t>1</w:t>
      </w:r>
      <w:r w:rsidR="00AF5CFF" w:rsidRPr="00AF5CFF">
        <w:rPr>
          <w:sz w:val="28"/>
        </w:rPr>
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42.13330.2016 или заданием на проектирование.</w:t>
      </w:r>
    </w:p>
    <w:p w:rsidR="00AF5CFF" w:rsidRPr="00AF5CFF" w:rsidRDefault="00AF5CFF" w:rsidP="00AF5CFF">
      <w:pPr>
        <w:suppressAutoHyphens/>
        <w:spacing w:line="276" w:lineRule="auto"/>
        <w:ind w:right="153" w:firstLine="539"/>
        <w:jc w:val="both"/>
        <w:outlineLvl w:val="0"/>
        <w:rPr>
          <w:b/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200" w:hanging="500"/>
        <w:jc w:val="both"/>
        <w:rPr>
          <w:b/>
          <w:sz w:val="28"/>
        </w:rPr>
      </w:pPr>
      <w:r w:rsidRPr="00AF5CFF">
        <w:rPr>
          <w:b/>
          <w:caps/>
          <w:sz w:val="28"/>
        </w:rPr>
        <w:t>2.7. Р</w:t>
      </w:r>
      <w:r w:rsidRPr="00AF5CFF">
        <w:rPr>
          <w:b/>
          <w:sz w:val="28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AF5CFF" w:rsidRPr="00AF5CFF" w:rsidRDefault="00AF5CFF" w:rsidP="00AF5CFF">
      <w:pPr>
        <w:suppressAutoHyphens/>
        <w:spacing w:line="276" w:lineRule="auto"/>
        <w:jc w:val="center"/>
        <w:rPr>
          <w:b/>
          <w:caps/>
          <w:sz w:val="28"/>
        </w:rPr>
      </w:pPr>
    </w:p>
    <w:p w:rsidR="00AF5CFF" w:rsidRPr="00AF5CFF" w:rsidRDefault="00AF5CFF" w:rsidP="00AF5CFF">
      <w:pPr>
        <w:widowControl w:val="0"/>
        <w:ind w:firstLine="540"/>
        <w:jc w:val="both"/>
        <w:rPr>
          <w:sz w:val="28"/>
          <w:szCs w:val="28"/>
        </w:rPr>
      </w:pPr>
      <w:r w:rsidRPr="00AF5CFF">
        <w:rPr>
          <w:sz w:val="28"/>
          <w:szCs w:val="28"/>
        </w:rPr>
        <w:t>Наименования расположенных на территории Кировской области объектов по обработке, утилизации, обезвреживанию отходов и объектов размещения отходов, включенных в государственный реестр объектов размещения отходов, и местоположение таких объектов принимаются в соответствии с территориальной схемой обращения с отходами, в том числе с твердыми коммунальными отходами, на территории Кировской области, утверждаемой правовым актом министерства охраны окружающей среды Кировской области.</w:t>
      </w:r>
    </w:p>
    <w:p w:rsidR="00AF5CFF" w:rsidRPr="00AF5CFF" w:rsidRDefault="00AF5CFF" w:rsidP="00AF5CFF">
      <w:pPr>
        <w:widowControl w:val="0"/>
        <w:ind w:firstLine="720"/>
        <w:jc w:val="both"/>
        <w:rPr>
          <w:sz w:val="28"/>
          <w:szCs w:val="28"/>
        </w:rPr>
      </w:pPr>
      <w:r w:rsidRPr="00AF5CFF">
        <w:rPr>
          <w:sz w:val="28"/>
          <w:szCs w:val="28"/>
        </w:rPr>
        <w:t>(в ред. постановлений Правительства Кировской области от 13.07.2020 N 381-П, от 19.05.2021 N 254-П)</w:t>
      </w:r>
    </w:p>
    <w:p w:rsidR="00AF5CFF" w:rsidRPr="00AF5CFF" w:rsidRDefault="00AF5CFF" w:rsidP="00AF5CFF">
      <w:pPr>
        <w:widowControl w:val="0"/>
        <w:ind w:firstLine="720"/>
        <w:jc w:val="both"/>
        <w:rPr>
          <w:sz w:val="28"/>
          <w:szCs w:val="28"/>
        </w:rPr>
      </w:pPr>
    </w:p>
    <w:p w:rsidR="00AF5CFF" w:rsidRPr="00AF5CFF" w:rsidRDefault="00AF5CFF" w:rsidP="00AF5CFF">
      <w:pPr>
        <w:widowControl w:val="0"/>
        <w:ind w:firstLine="720"/>
        <w:jc w:val="both"/>
        <w:rPr>
          <w:rFonts w:ascii="Arial" w:hAnsi="Arial"/>
          <w:sz w:val="20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left="1200" w:hanging="500"/>
        <w:jc w:val="both"/>
        <w:rPr>
          <w:b/>
          <w:sz w:val="28"/>
        </w:rPr>
      </w:pPr>
      <w:r w:rsidRPr="00AF5CFF">
        <w:rPr>
          <w:b/>
          <w:sz w:val="28"/>
        </w:rPr>
        <w:t xml:space="preserve"> 2.8. Минимальные расчетные показатели для объектов в иных областях и расчетные показатели максимально допустимого                     уровня территориальной доступности таких объектов</w:t>
      </w:r>
    </w:p>
    <w:p w:rsidR="00AF5CFF" w:rsidRPr="00AF5CFF" w:rsidRDefault="00AF5CFF" w:rsidP="00AF5CFF">
      <w:pPr>
        <w:widowControl w:val="0"/>
        <w:suppressAutoHyphens/>
        <w:spacing w:line="276" w:lineRule="auto"/>
        <w:jc w:val="both"/>
        <w:rPr>
          <w:b/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F5CFF">
        <w:rPr>
          <w:sz w:val="28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    доступности таких объектов следует принимать в соответствии с таблицей 6.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540"/>
        <w:jc w:val="right"/>
        <w:rPr>
          <w:sz w:val="28"/>
        </w:rPr>
      </w:pPr>
      <w:r w:rsidRPr="00AF5CFF">
        <w:rPr>
          <w:sz w:val="28"/>
        </w:rPr>
        <w:t>Таблица 6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0"/>
        <w:gridCol w:w="3074"/>
        <w:gridCol w:w="2426"/>
      </w:tblGrid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№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Объект,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Максимально допустимый уровень доступности объектов</w:t>
            </w:r>
          </w:p>
        </w:tc>
      </w:tr>
    </w:tbl>
    <w:p w:rsidR="00AF5CFF" w:rsidRPr="00AF5CFF" w:rsidRDefault="00AF5CFF" w:rsidP="00AF5CFF">
      <w:pPr>
        <w:suppressAutoHyphens/>
        <w:spacing w:line="276" w:lineRule="auto"/>
        <w:rPr>
          <w:sz w:val="2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0"/>
        <w:gridCol w:w="3074"/>
        <w:gridCol w:w="2426"/>
      </w:tblGrid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4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Объекты в области культуры и искусства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Музеи, объектов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>30 - 40 минут транспортной доступности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  <w:r w:rsidRPr="00AF5CFF">
              <w:t xml:space="preserve">Выставочные </w:t>
            </w:r>
            <w:proofErr w:type="gramStart"/>
            <w:r w:rsidRPr="00AF5CFF">
              <w:t>залы,  объектов</w:t>
            </w:r>
            <w:proofErr w:type="gramEnd"/>
            <w:r w:rsidRPr="00AF5CFF"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30 - 40 минут транспортной доступности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Библиотеки, объектов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roofErr w:type="spellStart"/>
            <w:r w:rsidRPr="00AF5CFF">
              <w:t>межпоселенческая</w:t>
            </w:r>
            <w:proofErr w:type="spellEnd"/>
            <w:r w:rsidRPr="00AF5CFF">
              <w:t xml:space="preserve"> библиотека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30 минут - 1 час транспортной доступности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детская библиотека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общедоступная библиотека с детским отделением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 на 15 тыс. человек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общедоступная библиотека с детским отделением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15 - 30 минут шаговой доступности,</w:t>
            </w:r>
          </w:p>
          <w:p w:rsidR="00AF5CFF" w:rsidRPr="00AF5CFF" w:rsidRDefault="00AF5CFF" w:rsidP="00AF5CFF">
            <w:pPr>
              <w:jc w:val="both"/>
            </w:pPr>
            <w:r w:rsidRPr="00AF5CFF">
              <w:t>15 - 30 минут транспортной доступности</w:t>
            </w:r>
          </w:p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филиал общедоступных библиотек с детским отделением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 на 1 тыс. человек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both"/>
            </w:pPr>
            <w:r w:rsidRPr="00AF5CFF">
              <w:t>15 - 30 минут шаговой доступности,</w:t>
            </w:r>
          </w:p>
          <w:p w:rsidR="00AF5CFF" w:rsidRPr="00AF5CFF" w:rsidRDefault="00AF5CFF" w:rsidP="00AF5CFF">
            <w:pPr>
              <w:jc w:val="both"/>
            </w:pPr>
            <w:r w:rsidRPr="00AF5CFF">
              <w:t>15 - 30 минут транспортной доступности</w:t>
            </w:r>
          </w:p>
          <w:p w:rsidR="00AF5CFF" w:rsidRPr="00AF5CFF" w:rsidRDefault="00AF5CFF" w:rsidP="00AF5CFF">
            <w:pPr>
              <w:jc w:val="both"/>
            </w:pP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Отделы ЗАГС, объектов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не нормируется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Центры занятости населения, объектов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Не нормируется</w:t>
            </w:r>
          </w:p>
        </w:tc>
      </w:tr>
      <w:tr w:rsidR="00AF5CFF" w:rsidRPr="00AF5CFF" w:rsidTr="00AF29B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r w:rsidRPr="00AF5CFF">
              <w:t>Участковые пункты полиции</w:t>
            </w:r>
          </w:p>
          <w:p w:rsidR="00AF5CFF" w:rsidRPr="00AF5CFF" w:rsidRDefault="00AF5CFF" w:rsidP="00AF5CFF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1 объект на 2,8 тыс. человек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widowControl w:val="0"/>
              <w:suppressAutoHyphens/>
              <w:spacing w:line="276" w:lineRule="auto"/>
              <w:jc w:val="center"/>
            </w:pPr>
            <w:r w:rsidRPr="00AF5CFF">
              <w:t>соответствует границам административного участка, определяемого решением территориального органа Министерства внутренних дел Российской Федерации</w:t>
            </w:r>
          </w:p>
        </w:tc>
      </w:tr>
    </w:tbl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jc w:val="both"/>
        <w:rPr>
          <w:sz w:val="28"/>
        </w:rPr>
      </w:pPr>
      <w:r w:rsidRPr="00AF5CFF">
        <w:rPr>
          <w:sz w:val="28"/>
        </w:rPr>
        <w:lastRenderedPageBreak/>
        <w:t>Примечания: 1. Площадь городских парков следует принимать не менее 15 га; парков в жилых районах – не менее 3 га.</w:t>
      </w:r>
    </w:p>
    <w:p w:rsidR="00AF5CFF" w:rsidRPr="00AF5CFF" w:rsidRDefault="00AF5CFF" w:rsidP="00AF5CFF">
      <w:pPr>
        <w:suppressAutoHyphens/>
        <w:spacing w:line="276" w:lineRule="auto"/>
        <w:ind w:firstLine="708"/>
        <w:jc w:val="both"/>
        <w:rPr>
          <w:sz w:val="28"/>
        </w:rPr>
      </w:pPr>
      <w:r w:rsidRPr="00AF5CFF">
        <w:rPr>
          <w:sz w:val="28"/>
        </w:rPr>
        <w:t>2. Время доступности парков должно составлять не более 20 минут.</w:t>
      </w:r>
    </w:p>
    <w:p w:rsidR="00AF5CFF" w:rsidRPr="00AF5CFF" w:rsidRDefault="00AF5CFF" w:rsidP="00AF5CFF">
      <w:pPr>
        <w:ind w:firstLine="700"/>
        <w:jc w:val="both"/>
        <w:rPr>
          <w:sz w:val="28"/>
        </w:rPr>
      </w:pPr>
      <w:r w:rsidRPr="00AF5CFF">
        <w:rPr>
          <w:sz w:val="28"/>
        </w:rPr>
        <w:t>3. Размер земельного участка для кладбища определяется с учетом количества жителей конкретного города или иного поселения, но не может превышать 40 га.</w:t>
      </w:r>
    </w:p>
    <w:p w:rsidR="00AF5CFF" w:rsidRPr="00AF5CFF" w:rsidRDefault="00AF5CFF" w:rsidP="00AF5CFF">
      <w:pPr>
        <w:suppressAutoHyphens/>
        <w:spacing w:line="276" w:lineRule="auto"/>
        <w:ind w:firstLine="700"/>
        <w:jc w:val="both"/>
        <w:rPr>
          <w:sz w:val="28"/>
        </w:rPr>
      </w:pPr>
      <w:r w:rsidRPr="00AF5CFF">
        <w:rPr>
          <w:sz w:val="28"/>
        </w:rPr>
        <w:t xml:space="preserve">4.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Ж СП 42.13330.2016 или заданием на проектирование таких объектов. </w:t>
      </w:r>
    </w:p>
    <w:p w:rsidR="00AF5CFF" w:rsidRPr="00AF5CFF" w:rsidRDefault="00AF5CFF" w:rsidP="00AF5CFF">
      <w:pPr>
        <w:suppressAutoHyphens/>
        <w:spacing w:line="276" w:lineRule="auto"/>
        <w:ind w:firstLine="700"/>
        <w:jc w:val="both"/>
        <w:rPr>
          <w:sz w:val="28"/>
        </w:rPr>
      </w:pPr>
    </w:p>
    <w:p w:rsidR="00AF5CFF" w:rsidRPr="00AF5CFF" w:rsidRDefault="00AF5CFF" w:rsidP="00AF5CFF">
      <w:pPr>
        <w:widowControl w:val="0"/>
        <w:suppressAutoHyphens/>
        <w:spacing w:line="276" w:lineRule="auto"/>
        <w:ind w:firstLine="540"/>
        <w:jc w:val="both"/>
        <w:rPr>
          <w:b/>
          <w:sz w:val="28"/>
        </w:rPr>
      </w:pPr>
      <w:r w:rsidRPr="00AF5CFF">
        <w:rPr>
          <w:b/>
          <w:sz w:val="28"/>
        </w:rPr>
        <w:t>2.9. Градостроительные показатели и нормы для архитектурно-строительного проектирования для многоквартирных домов</w:t>
      </w:r>
    </w:p>
    <w:p w:rsidR="00AF5CFF" w:rsidRPr="00AF5CFF" w:rsidRDefault="00AF5CFF" w:rsidP="00AF5CFF">
      <w:pPr>
        <w:widowControl w:val="0"/>
        <w:suppressAutoHyphens/>
        <w:spacing w:line="276" w:lineRule="auto"/>
        <w:ind w:firstLine="540"/>
        <w:jc w:val="both"/>
        <w:rPr>
          <w:b/>
          <w:sz w:val="28"/>
        </w:rPr>
      </w:pP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2.9.1 При подготовке градостроительного плана земельного участка в разделе 10 формы градостроительного плана земельного участка, утвержденной уполномоченным федеральным органом исполнительной власти, указываются реквизиты актов Кировской области, муниципальных правовых актов, устанавливающих требования к благоустройству,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области.</w:t>
      </w:r>
    </w:p>
    <w:p w:rsidR="00AF5CFF" w:rsidRPr="00AF5CFF" w:rsidRDefault="00AF5CFF" w:rsidP="00AF5CFF">
      <w:pPr>
        <w:spacing w:line="295" w:lineRule="auto"/>
        <w:ind w:firstLine="652"/>
        <w:jc w:val="both"/>
        <w:rPr>
          <w:sz w:val="28"/>
        </w:rPr>
      </w:pPr>
      <w:r w:rsidRPr="00AF5CFF">
        <w:rPr>
          <w:sz w:val="28"/>
        </w:rPr>
        <w:t>2.9.2 Обязательными элементами территории земельного участка многоквартирного дома для учета в проектной документации являются:</w:t>
      </w:r>
    </w:p>
    <w:p w:rsidR="00AF5CFF" w:rsidRPr="00AF5CFF" w:rsidRDefault="00AF5CFF" w:rsidP="00AF5CFF">
      <w:pPr>
        <w:spacing w:line="295" w:lineRule="auto"/>
        <w:ind w:firstLine="652"/>
        <w:jc w:val="both"/>
        <w:rPr>
          <w:sz w:val="28"/>
        </w:rPr>
      </w:pPr>
      <w:r w:rsidRPr="00AF5CFF">
        <w:rPr>
          <w:sz w:val="28"/>
        </w:rPr>
        <w:t>территория под зданием;</w:t>
      </w:r>
    </w:p>
    <w:p w:rsidR="00AF5CFF" w:rsidRPr="00AF5CFF" w:rsidRDefault="00AF5CFF" w:rsidP="00AF5CFF">
      <w:pPr>
        <w:spacing w:line="295" w:lineRule="auto"/>
        <w:ind w:firstLine="652"/>
        <w:jc w:val="both"/>
        <w:rPr>
          <w:sz w:val="28"/>
        </w:rPr>
      </w:pPr>
      <w:r w:rsidRPr="00AF5CFF">
        <w:rPr>
          <w:sz w:val="28"/>
        </w:rPr>
        <w:t>проезды к зданию, тротуары;</w:t>
      </w:r>
    </w:p>
    <w:p w:rsidR="00AF5CFF" w:rsidRPr="00AF5CFF" w:rsidRDefault="00AF5CFF" w:rsidP="00AF5CFF">
      <w:pPr>
        <w:spacing w:line="295" w:lineRule="auto"/>
        <w:ind w:firstLine="652"/>
        <w:jc w:val="both"/>
        <w:rPr>
          <w:sz w:val="28"/>
        </w:rPr>
      </w:pPr>
      <w:r w:rsidRPr="00AF5CFF">
        <w:rPr>
          <w:sz w:val="28"/>
        </w:rPr>
        <w:t>стоянки автомобилей (автостоянки);</w:t>
      </w:r>
    </w:p>
    <w:p w:rsidR="00AF5CFF" w:rsidRPr="00AF5CFF" w:rsidRDefault="00AF5CFF" w:rsidP="00AF5CFF">
      <w:pPr>
        <w:spacing w:line="295" w:lineRule="auto"/>
        <w:ind w:firstLine="652"/>
        <w:jc w:val="both"/>
        <w:rPr>
          <w:sz w:val="28"/>
        </w:rPr>
      </w:pPr>
      <w:proofErr w:type="spellStart"/>
      <w:r w:rsidRPr="00AF5CFF">
        <w:rPr>
          <w:sz w:val="28"/>
        </w:rPr>
        <w:t>велопарковки</w:t>
      </w:r>
      <w:proofErr w:type="spellEnd"/>
      <w:r w:rsidRPr="00AF5CFF">
        <w:rPr>
          <w:sz w:val="28"/>
        </w:rPr>
        <w:t>;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озелененная территория (придомовые зеленые насаждения, палисадники перед подъездами многоквартирного дома);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площадки для игр детей дошкольного и младшего школьного возраста, для отдыха взрослого населения;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площадки для занятия физкультурой;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площадки для хозяйственных целей (в том числе контейнерные площадки и хозяйственные площадки);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наружное освещение.</w:t>
      </w: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lastRenderedPageBreak/>
        <w:t>В кварталах сложившейся застройки (при условии ее реконструкции) в проектной документации на земельный участок многоквартирного (</w:t>
      </w:r>
      <w:proofErr w:type="spellStart"/>
      <w:r w:rsidRPr="00AF5CFF">
        <w:rPr>
          <w:sz w:val="28"/>
        </w:rPr>
        <w:t>среднеэтажного</w:t>
      </w:r>
      <w:proofErr w:type="spellEnd"/>
      <w:r w:rsidRPr="00AF5CFF">
        <w:rPr>
          <w:sz w:val="28"/>
        </w:rPr>
        <w:t xml:space="preserve"> и многоэтажного) жилого дома предусматриваются площадки различного функционального назначения с нормативами не менее установленных в таблице 7.</w:t>
      </w:r>
    </w:p>
    <w:p w:rsidR="00AF5CFF" w:rsidRPr="00AF5CFF" w:rsidRDefault="00AF5CFF" w:rsidP="00AF5CFF">
      <w:pPr>
        <w:spacing w:line="300" w:lineRule="auto"/>
        <w:ind w:firstLine="652"/>
        <w:jc w:val="right"/>
        <w:rPr>
          <w:sz w:val="28"/>
        </w:rPr>
      </w:pPr>
      <w:r w:rsidRPr="00AF5CFF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AF5CFF" w:rsidRPr="00AF5CFF" w:rsidTr="00AF29B5">
        <w:tc>
          <w:tcPr>
            <w:tcW w:w="4784" w:type="dxa"/>
          </w:tcPr>
          <w:p w:rsidR="00AF5CFF" w:rsidRPr="00AF5CFF" w:rsidRDefault="00AF5CFF" w:rsidP="00AF5CFF">
            <w:pPr>
              <w:spacing w:line="300" w:lineRule="auto"/>
              <w:jc w:val="center"/>
              <w:rPr>
                <w:sz w:val="28"/>
              </w:rPr>
            </w:pPr>
            <w:r w:rsidRPr="00AF5CFF">
              <w:t>Вид площадки функционального назначения</w:t>
            </w:r>
          </w:p>
        </w:tc>
        <w:tc>
          <w:tcPr>
            <w:tcW w:w="4785" w:type="dxa"/>
          </w:tcPr>
          <w:p w:rsidR="00AF5CFF" w:rsidRPr="00AF5CFF" w:rsidRDefault="00AF5CFF" w:rsidP="00AF5CFF">
            <w:pPr>
              <w:spacing w:line="300" w:lineRule="auto"/>
              <w:jc w:val="center"/>
              <w:rPr>
                <w:sz w:val="28"/>
              </w:rPr>
            </w:pPr>
            <w:r w:rsidRPr="00AF5CFF">
              <w:t>Норматив</w:t>
            </w:r>
          </w:p>
        </w:tc>
      </w:tr>
      <w:tr w:rsidR="00AF5CFF" w:rsidRPr="00AF5CFF" w:rsidTr="00AF29B5">
        <w:tc>
          <w:tcPr>
            <w:tcW w:w="4784" w:type="dxa"/>
          </w:tcPr>
          <w:p w:rsidR="00AF5CFF" w:rsidRPr="00AF5CFF" w:rsidRDefault="00AF5CFF" w:rsidP="00AF5CFF">
            <w:r w:rsidRPr="00AF5CFF">
              <w:t>Суммарно для игр детей дошкольного и младшего школьного возраста, для отдыха взрослого населения, для занятий физкультурой, для хозяйственных целей (в том числе контейнерные площадки и хозяйственные площадки)</w:t>
            </w:r>
          </w:p>
          <w:p w:rsidR="00AF5CFF" w:rsidRPr="00AF5CFF" w:rsidRDefault="00AF5CFF" w:rsidP="00AF5CFF">
            <w:pPr>
              <w:spacing w:line="300" w:lineRule="auto"/>
            </w:pPr>
          </w:p>
        </w:tc>
        <w:tc>
          <w:tcPr>
            <w:tcW w:w="4785" w:type="dxa"/>
          </w:tcPr>
          <w:p w:rsidR="00AF5CFF" w:rsidRPr="00AF5CFF" w:rsidRDefault="00AF5CFF" w:rsidP="00AF5CFF">
            <w:pPr>
              <w:spacing w:line="300" w:lineRule="auto"/>
            </w:pPr>
            <w:r w:rsidRPr="00AF5CFF">
              <w:t>3,0 кв. метра на одного человека; 1,2 кв. метра (при размещении модульных игровых детских комплексов на земельных участках)</w:t>
            </w:r>
          </w:p>
        </w:tc>
      </w:tr>
      <w:tr w:rsidR="00AF5CFF" w:rsidRPr="00AF5CFF" w:rsidTr="00AF29B5">
        <w:tc>
          <w:tcPr>
            <w:tcW w:w="4784" w:type="dxa"/>
          </w:tcPr>
          <w:p w:rsidR="00AF5CFF" w:rsidRPr="00AF5CFF" w:rsidRDefault="00AF5CFF" w:rsidP="00AF5CFF">
            <w:r w:rsidRPr="00AF5CFF">
              <w:t>Для озеленения территории</w:t>
            </w:r>
          </w:p>
          <w:p w:rsidR="00AF5CFF" w:rsidRPr="00AF5CFF" w:rsidRDefault="00AF5CFF" w:rsidP="00AF5CFF">
            <w:pPr>
              <w:spacing w:line="300" w:lineRule="auto"/>
            </w:pPr>
          </w:p>
        </w:tc>
        <w:tc>
          <w:tcPr>
            <w:tcW w:w="4785" w:type="dxa"/>
          </w:tcPr>
          <w:p w:rsidR="00AF5CFF" w:rsidRPr="00AF5CFF" w:rsidRDefault="00AF5CFF" w:rsidP="00AF5CFF">
            <w:pPr>
              <w:spacing w:line="300" w:lineRule="auto"/>
            </w:pPr>
            <w:r w:rsidRPr="00AF5CFF">
              <w:t>4,0 кв. метра на одного человека</w:t>
            </w:r>
          </w:p>
        </w:tc>
      </w:tr>
      <w:tr w:rsidR="00AF5CFF" w:rsidRPr="00AF5CFF" w:rsidTr="00AF29B5">
        <w:tc>
          <w:tcPr>
            <w:tcW w:w="4784" w:type="dxa"/>
          </w:tcPr>
          <w:p w:rsidR="00AF5CFF" w:rsidRPr="00AF5CFF" w:rsidRDefault="00AF5CFF" w:rsidP="00AF5CFF">
            <w:r w:rsidRPr="00AF5CFF">
              <w:t>Для паркования и хранения автомобилей</w:t>
            </w:r>
          </w:p>
          <w:p w:rsidR="00AF5CFF" w:rsidRPr="00AF5CFF" w:rsidRDefault="00AF5CFF" w:rsidP="00AF5CFF">
            <w:pPr>
              <w:spacing w:line="300" w:lineRule="auto"/>
            </w:pPr>
          </w:p>
        </w:tc>
        <w:tc>
          <w:tcPr>
            <w:tcW w:w="4785" w:type="dxa"/>
          </w:tcPr>
          <w:p w:rsidR="00AF5CFF" w:rsidRPr="00AF5CFF" w:rsidRDefault="00AF5CFF" w:rsidP="00AF5CFF">
            <w:pPr>
              <w:spacing w:line="300" w:lineRule="auto"/>
            </w:pPr>
            <w:r w:rsidRPr="00AF5CFF">
              <w:t xml:space="preserve">0,8 </w:t>
            </w:r>
            <w:proofErr w:type="spellStart"/>
            <w:r w:rsidRPr="00AF5CFF">
              <w:t>машино</w:t>
            </w:r>
            <w:proofErr w:type="spellEnd"/>
            <w:r w:rsidRPr="00AF5CFF">
              <w:t>-места на одну квартиру</w:t>
            </w:r>
          </w:p>
        </w:tc>
      </w:tr>
      <w:tr w:rsidR="00AF5CFF" w:rsidRPr="00AF5CFF" w:rsidTr="00AF29B5">
        <w:tc>
          <w:tcPr>
            <w:tcW w:w="4784" w:type="dxa"/>
          </w:tcPr>
          <w:p w:rsidR="00AF5CFF" w:rsidRPr="00AF5CFF" w:rsidRDefault="00AF5CFF" w:rsidP="00AF5CFF">
            <w:r w:rsidRPr="00AF5CFF">
              <w:t xml:space="preserve">Для </w:t>
            </w:r>
            <w:proofErr w:type="spellStart"/>
            <w:r w:rsidRPr="00AF5CFF">
              <w:t>велопарковки</w:t>
            </w:r>
            <w:proofErr w:type="spellEnd"/>
          </w:p>
          <w:p w:rsidR="00AF5CFF" w:rsidRPr="00AF5CFF" w:rsidRDefault="00AF5CFF" w:rsidP="00AF5CFF">
            <w:pPr>
              <w:spacing w:line="300" w:lineRule="auto"/>
            </w:pPr>
          </w:p>
        </w:tc>
        <w:tc>
          <w:tcPr>
            <w:tcW w:w="4785" w:type="dxa"/>
          </w:tcPr>
          <w:p w:rsidR="00AF5CFF" w:rsidRPr="00AF5CFF" w:rsidRDefault="00AF5CFF" w:rsidP="00AF5CFF">
            <w:pPr>
              <w:spacing w:line="300" w:lineRule="auto"/>
            </w:pPr>
            <w:r w:rsidRPr="00AF5CFF">
              <w:t xml:space="preserve">1 </w:t>
            </w:r>
            <w:proofErr w:type="spellStart"/>
            <w:r w:rsidRPr="00AF5CFF">
              <w:t>велостойка</w:t>
            </w:r>
            <w:proofErr w:type="spellEnd"/>
            <w:r w:rsidRPr="00AF5CFF">
              <w:t xml:space="preserve"> на 20 квартир, но не менее 2 </w:t>
            </w:r>
            <w:proofErr w:type="spellStart"/>
            <w:r w:rsidRPr="00AF5CFF">
              <w:t>велостоек</w:t>
            </w:r>
            <w:proofErr w:type="spellEnd"/>
            <w:r w:rsidRPr="00AF5CFF">
              <w:t xml:space="preserve"> на один подъезд</w:t>
            </w:r>
          </w:p>
        </w:tc>
      </w:tr>
    </w:tbl>
    <w:p w:rsidR="00AF5CFF" w:rsidRPr="00AF5CFF" w:rsidRDefault="00AF5CFF" w:rsidP="00AF5CFF">
      <w:pPr>
        <w:spacing w:line="300" w:lineRule="auto"/>
        <w:ind w:firstLine="652"/>
        <w:rPr>
          <w:sz w:val="28"/>
        </w:rPr>
      </w:pPr>
      <w:r w:rsidRPr="00AF5CFF">
        <w:rPr>
          <w:sz w:val="28"/>
        </w:rPr>
        <w:t xml:space="preserve"> </w:t>
      </w:r>
    </w:p>
    <w:p w:rsidR="00AF5CFF" w:rsidRPr="00AF5CFF" w:rsidRDefault="00AF5CFF" w:rsidP="00AF5CFF">
      <w:pPr>
        <w:spacing w:line="300" w:lineRule="auto"/>
        <w:jc w:val="both"/>
        <w:rPr>
          <w:sz w:val="28"/>
        </w:rPr>
      </w:pPr>
      <w:bookmarkStart w:id="1" w:name="Par0"/>
      <w:bookmarkEnd w:id="1"/>
      <w:r w:rsidRPr="00AF5CFF">
        <w:rPr>
          <w:sz w:val="28"/>
        </w:rPr>
        <w:t xml:space="preserve">Примечания: 1. На земельном участке многоквартирного дома количество наземных </w:t>
      </w:r>
      <w:proofErr w:type="spellStart"/>
      <w:r w:rsidRPr="00AF5CFF">
        <w:rPr>
          <w:sz w:val="28"/>
        </w:rPr>
        <w:t>машино</w:t>
      </w:r>
      <w:proofErr w:type="spellEnd"/>
      <w:r w:rsidRPr="00AF5CFF">
        <w:rPr>
          <w:sz w:val="28"/>
        </w:rPr>
        <w:t>-мест должно составлять не менее 50% от общего количества квартир, из них доля гостевых стоянок может составлять не более 50%.</w:t>
      </w:r>
    </w:p>
    <w:p w:rsidR="00AF5CFF" w:rsidRPr="00AF5CFF" w:rsidRDefault="00AF5CFF" w:rsidP="00AF5CFF">
      <w:pPr>
        <w:spacing w:line="300" w:lineRule="auto"/>
        <w:jc w:val="both"/>
        <w:rPr>
          <w:sz w:val="28"/>
        </w:rPr>
      </w:pPr>
      <w:r w:rsidRPr="00AF5CFF">
        <w:rPr>
          <w:sz w:val="28"/>
        </w:rPr>
        <w:t xml:space="preserve">Количество подземных </w:t>
      </w:r>
      <w:proofErr w:type="spellStart"/>
      <w:r w:rsidRPr="00AF5CFF">
        <w:rPr>
          <w:sz w:val="28"/>
        </w:rPr>
        <w:t>машино</w:t>
      </w:r>
      <w:proofErr w:type="spellEnd"/>
      <w:r w:rsidRPr="00AF5CFF">
        <w:rPr>
          <w:sz w:val="28"/>
        </w:rPr>
        <w:t xml:space="preserve">-мест для автомобилей, размещаемых в подземных гаражах, определяется техническим заданием. При этом суммарное количество наземных и подземных </w:t>
      </w:r>
      <w:proofErr w:type="spellStart"/>
      <w:r w:rsidRPr="00AF5CFF">
        <w:rPr>
          <w:sz w:val="28"/>
        </w:rPr>
        <w:t>машино</w:t>
      </w:r>
      <w:proofErr w:type="spellEnd"/>
      <w:r w:rsidRPr="00AF5CFF">
        <w:rPr>
          <w:sz w:val="28"/>
        </w:rPr>
        <w:t>-мест не может быть менее их количества, установленного в таблице 7.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>2. Вне зависимости от выбранного застройщиком технического варианта размещения площадок различного функционального назначения, допускаемого нормами проектирования,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исполнении. При размещении площадок различного функционального назначения обеспечиваются санитарные разрывы от многоквартирного дома до таких площадок.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lastRenderedPageBreak/>
        <w:t>Допускается устройство контейнерной площадки для нескольких многоквартирных домов, расположенных на смежных земельных участках, с целью складирования твердых коммунальных отходов,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>3. При застройке земельного участка многоквартирного дома, примыкающего к парку, зеленым массивам или расположенного в их окружении, площадь озеленения такого земельного участка допускается уменьшать, но не более чем на 30%.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>4. Не допускается внесение изменений в проектную документацию в части увеличения количества квартир в многоквартирном доме, если на земельном участке многоквартирного дома не будет обеспечиваться соблюдение норматива площадок для стоянки автомобилей (автостоянки), иных площадок функционального назначения, указанных в таблице 7.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>5. В случае если на первых этажах многоквартирного дома размещаются встроенные (пристроенные) помещения общественного назначения, в границах земельного участка такого дома должен обеспечиваться норматив парковочных мест для встроенных (пристроенных) помещений общественного назначения, установленный в приложении Ж к СП 42.13330.2016 и с учетом пункта 1 настоящих примечаний.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(в ред. </w:t>
      </w:r>
      <w:hyperlink r:id="rId5" w:history="1">
        <w:r w:rsidRPr="00AF5CFF">
          <w:rPr>
            <w:sz w:val="28"/>
          </w:rPr>
          <w:t>постановления</w:t>
        </w:r>
      </w:hyperlink>
      <w:r w:rsidRPr="00AF5CFF">
        <w:rPr>
          <w:sz w:val="28"/>
        </w:rPr>
        <w:t xml:space="preserve"> Правительства Кировской области от 07.09.2020 N 481-П)</w:t>
      </w:r>
    </w:p>
    <w:p w:rsidR="00AF5CFF" w:rsidRPr="00AF5CFF" w:rsidRDefault="00AF5CFF" w:rsidP="00AF5CFF">
      <w:pPr>
        <w:autoSpaceDE w:val="0"/>
        <w:autoSpaceDN w:val="0"/>
        <w:adjustRightInd w:val="0"/>
        <w:rPr>
          <w:sz w:val="28"/>
          <w:szCs w:val="28"/>
        </w:rPr>
      </w:pPr>
      <w:r w:rsidRPr="00AF5CFF">
        <w:rPr>
          <w:sz w:val="28"/>
        </w:rPr>
        <w:t xml:space="preserve">          6. Габариты </w:t>
      </w:r>
      <w:proofErr w:type="spellStart"/>
      <w:r w:rsidRPr="00AF5CFF">
        <w:rPr>
          <w:sz w:val="28"/>
        </w:rPr>
        <w:t>машино</w:t>
      </w:r>
      <w:proofErr w:type="spellEnd"/>
      <w:r w:rsidRPr="00AF5CFF">
        <w:rPr>
          <w:sz w:val="28"/>
        </w:rPr>
        <w:t xml:space="preserve">-места следует принимать (с учетом минимально допустимых зазоров безопасности) в соответствии СП </w:t>
      </w:r>
      <w:r w:rsidRPr="00AF5CFF">
        <w:rPr>
          <w:sz w:val="28"/>
          <w:szCs w:val="28"/>
        </w:rPr>
        <w:t>113.13330.2016.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7. Требования к стоянке (парковке) транспортных средств инвалидов определяются в соответствии с пунктом 5.2 </w:t>
      </w:r>
      <w:r w:rsidRPr="00AF5CFF">
        <w:rPr>
          <w:sz w:val="28"/>
          <w:szCs w:val="28"/>
        </w:rPr>
        <w:t>СП 59.13330.2020</w:t>
      </w:r>
      <w:r w:rsidRPr="00AF5CFF">
        <w:rPr>
          <w:sz w:val="28"/>
        </w:rPr>
        <w:t>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 xml:space="preserve">8. </w:t>
      </w:r>
      <w:proofErr w:type="spellStart"/>
      <w:r w:rsidRPr="00AF5CFF">
        <w:rPr>
          <w:sz w:val="28"/>
        </w:rPr>
        <w:t>Велопарковки</w:t>
      </w:r>
      <w:proofErr w:type="spellEnd"/>
      <w:r w:rsidRPr="00AF5CFF">
        <w:rPr>
          <w:sz w:val="28"/>
        </w:rPr>
        <w:t xml:space="preserve"> размещаются не далее 15 метров от основного входа в здание (подъезда), в том числе на тротуаре вне его пешеходной части.</w:t>
      </w:r>
    </w:p>
    <w:p w:rsidR="00AF5CFF" w:rsidRPr="00AF5CFF" w:rsidRDefault="00AF5CFF" w:rsidP="00AF5CFF">
      <w:pPr>
        <w:spacing w:line="300" w:lineRule="auto"/>
        <w:ind w:firstLine="708"/>
        <w:jc w:val="both"/>
        <w:rPr>
          <w:sz w:val="28"/>
        </w:rPr>
      </w:pPr>
      <w:r w:rsidRPr="00AF5CFF">
        <w:rPr>
          <w:sz w:val="28"/>
        </w:rPr>
        <w:t>2.9.3.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параметрами, утвержденными в документации по планировке территории, на основании которой образован земельный участок для такого дома.</w:t>
      </w:r>
    </w:p>
    <w:p w:rsidR="00AF5CFF" w:rsidRPr="00AF5CFF" w:rsidRDefault="00AF5CFF" w:rsidP="00AF5CFF">
      <w:pPr>
        <w:spacing w:line="300" w:lineRule="auto"/>
        <w:ind w:firstLine="700"/>
        <w:jc w:val="both"/>
        <w:rPr>
          <w:sz w:val="28"/>
        </w:rPr>
      </w:pPr>
      <w:r w:rsidRPr="00AF5CFF">
        <w:rPr>
          <w:sz w:val="28"/>
        </w:rPr>
        <w:t xml:space="preserve">2.9.4. </w:t>
      </w:r>
      <w:r w:rsidRPr="00AF5CFF">
        <w:rPr>
          <w:sz w:val="28"/>
          <w:szCs w:val="28"/>
        </w:rPr>
        <w:t xml:space="preserve">Для земельного участка, который образован в целях исполнения мероприятий муниципальной программы по строительству многоквартирного </w:t>
      </w:r>
      <w:r w:rsidRPr="00AF5CFF">
        <w:rPr>
          <w:sz w:val="28"/>
          <w:szCs w:val="28"/>
        </w:rPr>
        <w:lastRenderedPageBreak/>
        <w:t xml:space="preserve">жилого дома, коэффициент плотности застройки может быть увеличен до 3,0, при этом норматив для паркования и хранения автомобилей допускается принимать не менее 0,4 </w:t>
      </w:r>
      <w:proofErr w:type="spellStart"/>
      <w:r w:rsidRPr="00AF5CFF">
        <w:rPr>
          <w:sz w:val="28"/>
          <w:szCs w:val="28"/>
        </w:rPr>
        <w:t>машино</w:t>
      </w:r>
      <w:proofErr w:type="spellEnd"/>
      <w:r w:rsidRPr="00AF5CFF">
        <w:rPr>
          <w:sz w:val="28"/>
          <w:szCs w:val="28"/>
        </w:rPr>
        <w:t xml:space="preserve">-места на одну квартиру. 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0,2 </w:t>
      </w:r>
      <w:proofErr w:type="spellStart"/>
      <w:r w:rsidRPr="00AF5CFF">
        <w:rPr>
          <w:sz w:val="28"/>
          <w:szCs w:val="28"/>
        </w:rPr>
        <w:t>машино</w:t>
      </w:r>
      <w:proofErr w:type="spellEnd"/>
      <w:r w:rsidRPr="00AF5CFF">
        <w:rPr>
          <w:sz w:val="28"/>
          <w:szCs w:val="28"/>
        </w:rPr>
        <w:t>-места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санитарно-гигиенических и противопожарных норм, а также технических регламентов.</w:t>
      </w:r>
    </w:p>
    <w:p w:rsidR="00AF5CFF" w:rsidRPr="00AF5CFF" w:rsidRDefault="00AF5CFF" w:rsidP="00AF5CFF">
      <w:pPr>
        <w:spacing w:line="300" w:lineRule="auto"/>
        <w:ind w:firstLine="700"/>
        <w:jc w:val="both"/>
        <w:rPr>
          <w:sz w:val="28"/>
          <w:szCs w:val="28"/>
        </w:rPr>
      </w:pPr>
      <w:r w:rsidRPr="00AF5CFF">
        <w:rPr>
          <w:sz w:val="28"/>
        </w:rPr>
        <w:t xml:space="preserve">2.9.5. </w:t>
      </w:r>
      <w:r w:rsidRPr="00AF5CFF">
        <w:rPr>
          <w:sz w:val="28"/>
          <w:szCs w:val="28"/>
        </w:rPr>
        <w:t>Машино-места для стоянки автомобилей (автостоянки), предусмотренной для многоквартирного дома, могут быть размещены на плоскостной открытой стоянке автомобилей, расположенной на отдельном земельном участке,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(с учетом выполнения требований, указанных в примечании 1 к таблице 7).</w:t>
      </w:r>
    </w:p>
    <w:p w:rsidR="00AF5CFF" w:rsidRPr="00AF5CFF" w:rsidRDefault="00AF5CFF" w:rsidP="00AF5CFF">
      <w:pPr>
        <w:spacing w:line="300" w:lineRule="auto"/>
        <w:ind w:firstLine="700"/>
        <w:jc w:val="both"/>
        <w:rPr>
          <w:sz w:val="28"/>
        </w:rPr>
      </w:pPr>
    </w:p>
    <w:p w:rsidR="00AF5CFF" w:rsidRPr="00AF5CFF" w:rsidRDefault="00AF5CFF" w:rsidP="00AF5CFF">
      <w:pPr>
        <w:suppressAutoHyphens/>
        <w:spacing w:line="276" w:lineRule="auto"/>
        <w:ind w:left="1100" w:hanging="400"/>
        <w:jc w:val="both"/>
        <w:rPr>
          <w:b/>
          <w:sz w:val="28"/>
        </w:rPr>
      </w:pPr>
      <w:r w:rsidRPr="00AF5CFF">
        <w:rPr>
          <w:b/>
          <w:sz w:val="28"/>
        </w:rPr>
        <w:t>3. Градостроительные показатели и нормы для архитектурно-строительного проектирования для индивидуального жилищного строительства</w:t>
      </w:r>
    </w:p>
    <w:p w:rsidR="00AF5CFF" w:rsidRPr="00AF5CFF" w:rsidRDefault="00AF5CFF" w:rsidP="00AF5CFF">
      <w:pPr>
        <w:jc w:val="both"/>
        <w:rPr>
          <w:sz w:val="28"/>
        </w:rPr>
      </w:pPr>
    </w:p>
    <w:p w:rsidR="00AF5CFF" w:rsidRPr="00AF5CFF" w:rsidRDefault="00AF5CFF" w:rsidP="00AF5CFF">
      <w:pPr>
        <w:spacing w:line="300" w:lineRule="auto"/>
        <w:ind w:firstLine="652"/>
        <w:jc w:val="both"/>
        <w:rPr>
          <w:sz w:val="28"/>
        </w:rPr>
      </w:pPr>
      <w:r w:rsidRPr="00AF5CFF">
        <w:rPr>
          <w:sz w:val="28"/>
        </w:rPr>
        <w:t>Минимальные расстояния от улиц и строений на соседних участках в зоне застройки индивидуальными жилыми домами следует принимать по таблице 8.</w:t>
      </w:r>
    </w:p>
    <w:p w:rsidR="00AF5CFF" w:rsidRPr="00AF5CFF" w:rsidRDefault="00AF5CFF" w:rsidP="00AF5CFF">
      <w:pPr>
        <w:jc w:val="right"/>
        <w:outlineLvl w:val="1"/>
        <w:rPr>
          <w:sz w:val="28"/>
        </w:rPr>
      </w:pPr>
      <w:r w:rsidRPr="00AF5CFF">
        <w:rPr>
          <w:sz w:val="28"/>
        </w:rPr>
        <w:t>Таблица 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72"/>
      </w:tblGrid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Нормируемый разрыв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Минимальное расстояние, метров</w:t>
            </w:r>
          </w:p>
        </w:tc>
      </w:tr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jc w:val="both"/>
              <w:rPr>
                <w:sz w:val="28"/>
              </w:rPr>
            </w:pPr>
            <w:r w:rsidRPr="00AF5CFF">
              <w:rPr>
                <w:sz w:val="28"/>
              </w:rPr>
              <w:t>От красных линий улиц и проездов до хозяйственных построек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5</w:t>
            </w:r>
          </w:p>
        </w:tc>
      </w:tr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jc w:val="both"/>
              <w:rPr>
                <w:sz w:val="28"/>
              </w:rPr>
            </w:pPr>
            <w:r w:rsidRPr="00AF5CFF">
              <w:rPr>
                <w:sz w:val="28"/>
              </w:rPr>
              <w:t>От границ соседнего участка до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rPr>
                <w:sz w:val="28"/>
              </w:rPr>
            </w:pPr>
          </w:p>
        </w:tc>
      </w:tr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jc w:val="both"/>
              <w:rPr>
                <w:sz w:val="28"/>
              </w:rPr>
            </w:pPr>
            <w:r w:rsidRPr="00AF5CFF">
              <w:rPr>
                <w:sz w:val="28"/>
              </w:rPr>
              <w:t>основного строения - индивидуального жилого дома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3</w:t>
            </w:r>
          </w:p>
        </w:tc>
      </w:tr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jc w:val="both"/>
              <w:rPr>
                <w:sz w:val="28"/>
              </w:rPr>
            </w:pPr>
            <w:r w:rsidRPr="00AF5CFF">
              <w:rPr>
                <w:sz w:val="28"/>
              </w:rPr>
              <w:lastRenderedPageBreak/>
              <w:t>бани, гаража, сарая и другого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1</w:t>
            </w:r>
          </w:p>
        </w:tc>
      </w:tr>
      <w:tr w:rsidR="00AF5CFF" w:rsidRPr="00AF5CFF" w:rsidTr="00AF29B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FF" w:rsidRPr="00AF5CFF" w:rsidRDefault="00AF5CFF" w:rsidP="00AF5CFF">
            <w:pPr>
              <w:jc w:val="both"/>
              <w:rPr>
                <w:sz w:val="28"/>
              </w:rPr>
            </w:pPr>
            <w:r w:rsidRPr="00AF5CFF">
              <w:rPr>
                <w:sz w:val="28"/>
              </w:rPr>
              <w:t>От окон жилых комнат до стен соседнего дома и хозяйственных построек (бани, гаража, сарая), расположенных на соседних земельных участках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FF" w:rsidRPr="00AF5CFF" w:rsidRDefault="00AF5CFF" w:rsidP="00AF5CFF">
            <w:pPr>
              <w:jc w:val="center"/>
              <w:rPr>
                <w:sz w:val="28"/>
              </w:rPr>
            </w:pPr>
            <w:r w:rsidRPr="00AF5CFF">
              <w:rPr>
                <w:sz w:val="28"/>
              </w:rPr>
              <w:t>6</w:t>
            </w:r>
          </w:p>
        </w:tc>
      </w:tr>
    </w:tbl>
    <w:p w:rsidR="00820536" w:rsidRDefault="00820536"/>
    <w:sectPr w:rsidR="0082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39"/>
    <w:rsid w:val="00300102"/>
    <w:rsid w:val="003D719D"/>
    <w:rsid w:val="0068721B"/>
    <w:rsid w:val="00820536"/>
    <w:rsid w:val="009E5351"/>
    <w:rsid w:val="00AF5CFF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F4E6-F142-4B3B-8F9B-9ADA6BC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0D3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0D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F30D39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57393EB21A682662321435B6FD7CEF3B69B367BF7295FAB2FDD269637E7DA238852676D7C0A03A2920ED1F3651E60F3D30242AFF3270036F33453c6S5L" TargetMode="External"/><Relationship Id="rId4" Type="http://schemas.openxmlformats.org/officeDocument/2006/relationships/hyperlink" Target="consultantplus://offline/ref=E1932101135AD89DCCC8138763C787F6BE457B6F9FBE545EE17A69784D6DC5F77B7C765276095FB8140B36FEE8U1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Архитектор-АРМ-3</dc:creator>
  <cp:keywords/>
  <dc:description/>
  <cp:lastModifiedBy>Архитектор-АРМ-3</cp:lastModifiedBy>
  <cp:revision>4</cp:revision>
  <dcterms:created xsi:type="dcterms:W3CDTF">2024-09-25T12:01:00Z</dcterms:created>
  <dcterms:modified xsi:type="dcterms:W3CDTF">2024-10-09T09:20:00Z</dcterms:modified>
</cp:coreProperties>
</file>