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EF" w:rsidRPr="00B579C4" w:rsidRDefault="008863EF" w:rsidP="008863EF">
      <w:pPr>
        <w:widowControl w:val="0"/>
        <w:jc w:val="both"/>
        <w:rPr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985"/>
      </w:tblGrid>
      <w:tr w:rsidR="008863EF" w:rsidRPr="00B579C4" w:rsidTr="00C051E0">
        <w:trPr>
          <w:trHeight w:val="1751"/>
        </w:trPr>
        <w:tc>
          <w:tcPr>
            <w:tcW w:w="9356" w:type="dxa"/>
            <w:gridSpan w:val="3"/>
          </w:tcPr>
          <w:p w:rsidR="008863EF" w:rsidRPr="00B579C4" w:rsidRDefault="008863EF" w:rsidP="00C051E0">
            <w:pPr>
              <w:tabs>
                <w:tab w:val="right" w:pos="9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79C4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-114300</wp:posOffset>
                      </wp:positionV>
                      <wp:extent cx="1536065" cy="57150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3EF" w:rsidRPr="00C038FD" w:rsidRDefault="008863EF" w:rsidP="008863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24pt;margin-top:-9pt;width:120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" filled="f" stroked="f">
                      <v:textbox>
                        <w:txbxContent>
                          <w:p w:rsidR="008863EF" w:rsidRPr="00C038FD" w:rsidRDefault="008863EF" w:rsidP="008863EF"/>
                        </w:txbxContent>
                      </v:textbox>
                    </v:shape>
                  </w:pict>
                </mc:Fallback>
              </mc:AlternateContent>
            </w:r>
            <w:r w:rsidRPr="00B579C4">
              <w:rPr>
                <w:b/>
                <w:bCs/>
                <w:sz w:val="24"/>
                <w:szCs w:val="24"/>
              </w:rPr>
              <w:t xml:space="preserve">ДУМА </w:t>
            </w:r>
          </w:p>
          <w:p w:rsidR="008863EF" w:rsidRPr="00B579C4" w:rsidRDefault="008863EF" w:rsidP="00C051E0">
            <w:pPr>
              <w:jc w:val="center"/>
              <w:rPr>
                <w:b/>
                <w:bCs/>
                <w:sz w:val="24"/>
                <w:szCs w:val="24"/>
              </w:rPr>
            </w:pPr>
            <w:r w:rsidRPr="00B579C4">
              <w:rPr>
                <w:b/>
                <w:bCs/>
                <w:sz w:val="24"/>
                <w:szCs w:val="24"/>
              </w:rPr>
              <w:t>МУРАШИНСКОГО МУНИЦИПАЛЬНОГО ОКРУГА</w:t>
            </w:r>
          </w:p>
          <w:p w:rsidR="008863EF" w:rsidRPr="00B579C4" w:rsidRDefault="008863EF" w:rsidP="00C051E0">
            <w:pPr>
              <w:jc w:val="center"/>
              <w:rPr>
                <w:sz w:val="24"/>
                <w:szCs w:val="24"/>
              </w:rPr>
            </w:pPr>
            <w:r w:rsidRPr="00B579C4">
              <w:rPr>
                <w:b/>
                <w:bCs/>
                <w:sz w:val="24"/>
                <w:szCs w:val="24"/>
              </w:rPr>
              <w:t>КИРОВСКОЙ ОБЛАСТИ</w:t>
            </w:r>
          </w:p>
          <w:p w:rsidR="008863EF" w:rsidRPr="00B579C4" w:rsidRDefault="008863EF" w:rsidP="00C051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63EF" w:rsidRPr="00B579C4" w:rsidRDefault="008863EF" w:rsidP="00C051E0">
            <w:pPr>
              <w:jc w:val="center"/>
              <w:rPr>
                <w:sz w:val="24"/>
                <w:szCs w:val="24"/>
              </w:rPr>
            </w:pPr>
            <w:r w:rsidRPr="00B579C4">
              <w:rPr>
                <w:b/>
                <w:bCs/>
                <w:sz w:val="24"/>
                <w:szCs w:val="24"/>
              </w:rPr>
              <w:t>ПЕРВОГО СОЗЫВА</w:t>
            </w:r>
          </w:p>
          <w:p w:rsidR="008863EF" w:rsidRPr="00B579C4" w:rsidRDefault="008863EF" w:rsidP="00C051E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79C4">
              <w:rPr>
                <w:b/>
                <w:bCs/>
                <w:sz w:val="24"/>
                <w:szCs w:val="24"/>
              </w:rPr>
              <w:t>РЕШЕНИЕ</w:t>
            </w:r>
          </w:p>
          <w:p w:rsidR="008863EF" w:rsidRPr="00B579C4" w:rsidRDefault="008863EF" w:rsidP="00C051E0">
            <w:pPr>
              <w:keepNext/>
              <w:tabs>
                <w:tab w:val="right" w:pos="9214"/>
              </w:tabs>
              <w:spacing w:before="360" w:after="60"/>
              <w:jc w:val="center"/>
              <w:outlineLvl w:val="0"/>
              <w:rPr>
                <w:rFonts w:ascii="Arial" w:hAnsi="Arial" w:cs="Arial"/>
                <w:bCs/>
                <w:spacing w:val="20"/>
                <w:kern w:val="32"/>
                <w:sz w:val="24"/>
                <w:szCs w:val="24"/>
              </w:rPr>
            </w:pPr>
          </w:p>
        </w:tc>
      </w:tr>
      <w:tr w:rsidR="008863EF" w:rsidRPr="00B579C4" w:rsidTr="00C051E0">
        <w:tc>
          <w:tcPr>
            <w:tcW w:w="1701" w:type="dxa"/>
            <w:tcBorders>
              <w:bottom w:val="single" w:sz="4" w:space="0" w:color="auto"/>
            </w:tcBorders>
          </w:tcPr>
          <w:p w:rsidR="008863EF" w:rsidRPr="00B579C4" w:rsidRDefault="00C6734E" w:rsidP="00C051E0">
            <w:pPr>
              <w:jc w:val="center"/>
              <w:rPr>
                <w:position w:val="-6"/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t>25.02.2025</w:t>
            </w:r>
          </w:p>
        </w:tc>
        <w:tc>
          <w:tcPr>
            <w:tcW w:w="5670" w:type="dxa"/>
          </w:tcPr>
          <w:p w:rsidR="008863EF" w:rsidRPr="00B579C4" w:rsidRDefault="008863EF" w:rsidP="00C051E0">
            <w:pPr>
              <w:jc w:val="right"/>
              <w:rPr>
                <w:sz w:val="24"/>
                <w:szCs w:val="24"/>
              </w:rPr>
            </w:pPr>
            <w:r w:rsidRPr="00B579C4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63EF" w:rsidRPr="00B579C4" w:rsidRDefault="00C6734E" w:rsidP="00C05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37/5</w:t>
            </w:r>
          </w:p>
        </w:tc>
      </w:tr>
      <w:tr w:rsidR="008863EF" w:rsidRPr="00B579C4" w:rsidTr="00C051E0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EF" w:rsidRPr="00B579C4" w:rsidRDefault="008863EF" w:rsidP="00C051E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B579C4">
              <w:rPr>
                <w:sz w:val="24"/>
                <w:szCs w:val="24"/>
              </w:rPr>
              <w:t xml:space="preserve">г. Мураши </w:t>
            </w:r>
          </w:p>
          <w:p w:rsidR="008863EF" w:rsidRPr="00B579C4" w:rsidRDefault="008863EF" w:rsidP="00C051E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63EF" w:rsidRPr="00B579C4" w:rsidRDefault="008863EF" w:rsidP="008863EF">
      <w:pPr>
        <w:jc w:val="center"/>
        <w:rPr>
          <w:b/>
          <w:bCs/>
          <w:sz w:val="24"/>
          <w:szCs w:val="24"/>
        </w:rPr>
      </w:pPr>
    </w:p>
    <w:p w:rsidR="008863EF" w:rsidRPr="0098212D" w:rsidRDefault="008863EF" w:rsidP="008863EF">
      <w:pPr>
        <w:jc w:val="center"/>
        <w:rPr>
          <w:b/>
          <w:sz w:val="28"/>
          <w:szCs w:val="28"/>
        </w:rPr>
      </w:pPr>
      <w:r w:rsidRPr="00B579C4">
        <w:rPr>
          <w:sz w:val="24"/>
          <w:szCs w:val="24"/>
          <w:lang w:eastAsia="zh-CN"/>
        </w:rPr>
        <w:t xml:space="preserve"> </w:t>
      </w:r>
      <w:r w:rsidRPr="00B579C4">
        <w:rPr>
          <w:sz w:val="24"/>
          <w:szCs w:val="24"/>
          <w:lang w:eastAsia="zh-CN"/>
        </w:rPr>
        <w:tab/>
      </w:r>
      <w:r w:rsidRPr="0098212D">
        <w:rPr>
          <w:b/>
          <w:sz w:val="28"/>
          <w:szCs w:val="28"/>
        </w:rPr>
        <w:t xml:space="preserve">О рассмотрении отчета о деятельности </w:t>
      </w:r>
      <w:r>
        <w:rPr>
          <w:b/>
          <w:sz w:val="28"/>
          <w:szCs w:val="28"/>
        </w:rPr>
        <w:t>к</w:t>
      </w:r>
      <w:r w:rsidRPr="0098212D">
        <w:rPr>
          <w:b/>
          <w:sz w:val="28"/>
          <w:szCs w:val="28"/>
        </w:rPr>
        <w:t xml:space="preserve">онтрольно-счетной комиссии муниципального образования </w:t>
      </w:r>
      <w:proofErr w:type="spellStart"/>
      <w:r w:rsidRPr="0098212D">
        <w:rPr>
          <w:b/>
          <w:sz w:val="28"/>
          <w:szCs w:val="28"/>
        </w:rPr>
        <w:t>Мурашинский</w:t>
      </w:r>
      <w:proofErr w:type="spellEnd"/>
      <w:r w:rsidRPr="0098212D">
        <w:rPr>
          <w:b/>
          <w:sz w:val="28"/>
          <w:szCs w:val="28"/>
        </w:rPr>
        <w:t xml:space="preserve"> муниципальный округ Кировской области </w:t>
      </w:r>
      <w:r>
        <w:rPr>
          <w:b/>
          <w:sz w:val="28"/>
          <w:szCs w:val="28"/>
        </w:rPr>
        <w:t>за</w:t>
      </w:r>
      <w:r w:rsidRPr="0098212D">
        <w:rPr>
          <w:b/>
          <w:sz w:val="28"/>
          <w:szCs w:val="28"/>
        </w:rPr>
        <w:t xml:space="preserve"> 202</w:t>
      </w:r>
      <w:r w:rsidR="008E4594">
        <w:rPr>
          <w:b/>
          <w:sz w:val="28"/>
          <w:szCs w:val="28"/>
        </w:rPr>
        <w:t>4</w:t>
      </w:r>
      <w:r w:rsidRPr="0098212D">
        <w:rPr>
          <w:b/>
          <w:sz w:val="28"/>
          <w:szCs w:val="28"/>
        </w:rPr>
        <w:t xml:space="preserve"> год</w:t>
      </w:r>
    </w:p>
    <w:p w:rsidR="008863EF" w:rsidRPr="0098212D" w:rsidRDefault="008863EF" w:rsidP="008863EF">
      <w:pPr>
        <w:spacing w:line="360" w:lineRule="auto"/>
        <w:jc w:val="center"/>
        <w:rPr>
          <w:sz w:val="28"/>
          <w:szCs w:val="28"/>
        </w:rPr>
      </w:pPr>
    </w:p>
    <w:p w:rsidR="008863EF" w:rsidRPr="0098212D" w:rsidRDefault="008863EF" w:rsidP="008863EF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98212D">
        <w:rPr>
          <w:sz w:val="28"/>
          <w:szCs w:val="28"/>
        </w:rPr>
        <w:t xml:space="preserve">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 Уставом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округа, статьей 20 Положения о Контрольно-счетной комиссии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 от 20.04.2022 № 11/10, рассмотрев отчет о деятельности контрольно-счетной комиссии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за</w:t>
      </w:r>
      <w:r w:rsidRPr="0098212D">
        <w:rPr>
          <w:sz w:val="28"/>
          <w:szCs w:val="28"/>
        </w:rPr>
        <w:t xml:space="preserve"> 202</w:t>
      </w:r>
      <w:r w:rsidR="008E4594">
        <w:rPr>
          <w:sz w:val="28"/>
          <w:szCs w:val="28"/>
        </w:rPr>
        <w:t>4</w:t>
      </w:r>
      <w:r w:rsidRPr="0098212D">
        <w:rPr>
          <w:sz w:val="28"/>
          <w:szCs w:val="28"/>
        </w:rPr>
        <w:t xml:space="preserve"> год Дума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 РЕШИЛА:</w:t>
      </w:r>
    </w:p>
    <w:p w:rsidR="008863EF" w:rsidRPr="0098212D" w:rsidRDefault="008863EF" w:rsidP="008863E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8212D">
        <w:rPr>
          <w:sz w:val="28"/>
          <w:szCs w:val="28"/>
        </w:rPr>
        <w:t xml:space="preserve">1. Отчет о деятельности контрольно-счетной комиссии </w:t>
      </w: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</w:t>
      </w:r>
      <w:r w:rsidRPr="0098212D">
        <w:rPr>
          <w:sz w:val="28"/>
          <w:szCs w:val="28"/>
        </w:rPr>
        <w:t xml:space="preserve"> 202</w:t>
      </w:r>
      <w:r w:rsidR="008E4594">
        <w:rPr>
          <w:sz w:val="28"/>
          <w:szCs w:val="28"/>
        </w:rPr>
        <w:t>4</w:t>
      </w:r>
      <w:r w:rsidRPr="0098212D">
        <w:rPr>
          <w:sz w:val="28"/>
          <w:szCs w:val="28"/>
        </w:rPr>
        <w:t xml:space="preserve"> год принять к сведению. Прилагается.</w:t>
      </w:r>
    </w:p>
    <w:p w:rsidR="008863EF" w:rsidRPr="0098212D" w:rsidRDefault="008863EF" w:rsidP="008863E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8212D">
        <w:rPr>
          <w:sz w:val="28"/>
          <w:szCs w:val="28"/>
        </w:rPr>
        <w:t xml:space="preserve">2. Опубликовать настоящее решение в Муниципальном вестнике и на официальном сайте органов местного самоуправления муниципального образования </w:t>
      </w:r>
      <w:proofErr w:type="spellStart"/>
      <w:r w:rsidRPr="0098212D">
        <w:rPr>
          <w:sz w:val="28"/>
          <w:szCs w:val="28"/>
        </w:rPr>
        <w:t>Мурашинский</w:t>
      </w:r>
      <w:proofErr w:type="spellEnd"/>
      <w:r w:rsidRPr="0098212D">
        <w:rPr>
          <w:sz w:val="28"/>
          <w:szCs w:val="28"/>
        </w:rPr>
        <w:t xml:space="preserve"> муниципальный округ в сети Интернет.</w:t>
      </w:r>
    </w:p>
    <w:p w:rsidR="008863EF" w:rsidRPr="0098212D" w:rsidRDefault="008863EF" w:rsidP="008863EF">
      <w:pPr>
        <w:spacing w:line="360" w:lineRule="auto"/>
        <w:jc w:val="both"/>
        <w:rPr>
          <w:sz w:val="28"/>
          <w:szCs w:val="28"/>
          <w:lang w:eastAsia="zh-CN"/>
        </w:rPr>
      </w:pPr>
      <w:r w:rsidRPr="0098212D">
        <w:rPr>
          <w:sz w:val="28"/>
          <w:szCs w:val="28"/>
          <w:lang w:eastAsia="zh-CN"/>
        </w:rPr>
        <w:tab/>
      </w:r>
    </w:p>
    <w:p w:rsidR="008863EF" w:rsidRPr="0098212D" w:rsidRDefault="008863EF" w:rsidP="008863EF">
      <w:pPr>
        <w:jc w:val="both"/>
        <w:rPr>
          <w:sz w:val="28"/>
          <w:szCs w:val="28"/>
        </w:rPr>
      </w:pPr>
      <w:r w:rsidRPr="0098212D">
        <w:rPr>
          <w:sz w:val="28"/>
          <w:szCs w:val="28"/>
        </w:rPr>
        <w:t>Председатель Думы</w:t>
      </w:r>
    </w:p>
    <w:p w:rsidR="008863EF" w:rsidRPr="0098212D" w:rsidRDefault="008863EF" w:rsidP="008863EF">
      <w:pPr>
        <w:jc w:val="both"/>
        <w:rPr>
          <w:sz w:val="28"/>
          <w:szCs w:val="28"/>
        </w:rPr>
      </w:pPr>
      <w:proofErr w:type="spellStart"/>
      <w:r w:rsidRPr="0098212D">
        <w:rPr>
          <w:sz w:val="28"/>
          <w:szCs w:val="28"/>
        </w:rPr>
        <w:t>Мурашинского</w:t>
      </w:r>
      <w:proofErr w:type="spellEnd"/>
      <w:r w:rsidRPr="0098212D">
        <w:rPr>
          <w:sz w:val="28"/>
          <w:szCs w:val="28"/>
        </w:rPr>
        <w:t xml:space="preserve"> муниципального округа                                      А.А. </w:t>
      </w:r>
      <w:proofErr w:type="spellStart"/>
      <w:r w:rsidRPr="0098212D">
        <w:rPr>
          <w:sz w:val="28"/>
          <w:szCs w:val="28"/>
        </w:rPr>
        <w:t>Лузянин</w:t>
      </w:r>
      <w:proofErr w:type="spellEnd"/>
    </w:p>
    <w:p w:rsidR="00202EAA" w:rsidRDefault="00202EAA"/>
    <w:p w:rsidR="008E4594" w:rsidRPr="008E4594" w:rsidRDefault="008E4594" w:rsidP="008E4594">
      <w:pPr>
        <w:suppressAutoHyphens w:val="0"/>
        <w:jc w:val="both"/>
        <w:rPr>
          <w:sz w:val="48"/>
          <w:szCs w:val="48"/>
          <w:lang w:eastAsia="ru-RU"/>
        </w:rPr>
      </w:pPr>
      <w:bookmarkStart w:id="0" w:name="_GoBack"/>
      <w:bookmarkEnd w:id="0"/>
    </w:p>
    <w:p w:rsidR="008E4594" w:rsidRPr="008E4594" w:rsidRDefault="008E4594" w:rsidP="008E4594">
      <w:pPr>
        <w:suppressAutoHyphens w:val="0"/>
        <w:jc w:val="both"/>
        <w:rPr>
          <w:sz w:val="28"/>
          <w:lang w:eastAsia="ru-RU"/>
        </w:rPr>
      </w:pPr>
    </w:p>
    <w:tbl>
      <w:tblPr>
        <w:tblW w:w="9639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60CC1" w:rsidRPr="00F96BEB" w:rsidTr="00162402">
        <w:trPr>
          <w:trHeight w:val="14006"/>
        </w:trPr>
        <w:tc>
          <w:tcPr>
            <w:tcW w:w="0" w:type="dxa"/>
            <w:shd w:val="clear" w:color="auto" w:fill="auto"/>
          </w:tcPr>
          <w:p w:rsidR="00060CC1" w:rsidRPr="00F96BEB" w:rsidRDefault="00060CC1" w:rsidP="00162402">
            <w:pPr>
              <w:pStyle w:val="ConsPlusNormal"/>
              <w:pageBreakBefore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</w:t>
            </w: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Думой </w:t>
            </w:r>
            <w:proofErr w:type="spellStart"/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>Мурашинского</w:t>
            </w:r>
            <w:proofErr w:type="spellEnd"/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муниципального округа</w:t>
            </w: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«26» февраля 2025 года</w:t>
            </w: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УТВЕРЖДЕН</w:t>
            </w: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   распоряжением председателя</w:t>
            </w:r>
          </w:p>
          <w:p w:rsidR="00060CC1" w:rsidRPr="00F96BEB" w:rsidRDefault="00060CC1" w:rsidP="00162402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96BE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контрольно-счетной комиссии</w:t>
            </w:r>
          </w:p>
          <w:p w:rsidR="00060CC1" w:rsidRPr="00F96BEB" w:rsidRDefault="00060CC1" w:rsidP="00162402">
            <w:pPr>
              <w:autoSpaceDE w:val="0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</w:t>
            </w:r>
          </w:p>
          <w:p w:rsidR="00060CC1" w:rsidRPr="00F96BEB" w:rsidRDefault="00060CC1" w:rsidP="00162402">
            <w:pPr>
              <w:autoSpaceDE w:val="0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  <w:t>округа</w:t>
            </w:r>
          </w:p>
          <w:p w:rsidR="00060CC1" w:rsidRPr="00F96BEB" w:rsidRDefault="00060CC1" w:rsidP="00162402">
            <w:pPr>
              <w:pStyle w:val="a3"/>
              <w:snapToGrid w:val="0"/>
              <w:spacing w:after="283" w:line="240" w:lineRule="auto"/>
              <w:ind w:firstLine="709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ab/>
              <w:t xml:space="preserve">от «26» февраля 2025 г. N 1            </w:t>
            </w:r>
          </w:p>
          <w:p w:rsidR="00060CC1" w:rsidRPr="00F96BEB" w:rsidRDefault="00060CC1" w:rsidP="00162402">
            <w:pPr>
              <w:pStyle w:val="a3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ОТЧЕТ</w:t>
            </w:r>
          </w:p>
          <w:p w:rsidR="00060CC1" w:rsidRPr="00F96BEB" w:rsidRDefault="00060CC1" w:rsidP="00162402">
            <w:pPr>
              <w:pStyle w:val="a3"/>
              <w:snapToGri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 xml:space="preserve">о деятельности контрольно-счетной комиссии муниципального образования </w:t>
            </w:r>
            <w:proofErr w:type="spellStart"/>
            <w:r w:rsidRPr="00F96BEB">
              <w:rPr>
                <w:b/>
                <w:color w:val="000000"/>
                <w:sz w:val="24"/>
                <w:szCs w:val="24"/>
              </w:rPr>
              <w:t>Мурашинский</w:t>
            </w:r>
            <w:proofErr w:type="spellEnd"/>
            <w:r w:rsidRPr="00F96BEB">
              <w:rPr>
                <w:b/>
                <w:color w:val="000000"/>
                <w:sz w:val="24"/>
                <w:szCs w:val="24"/>
              </w:rPr>
              <w:t xml:space="preserve"> муниципальный округ Кировской области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6BEB">
              <w:rPr>
                <w:b/>
                <w:color w:val="000000"/>
                <w:sz w:val="24"/>
                <w:szCs w:val="24"/>
              </w:rPr>
              <w:t>за 2024 год</w:t>
            </w:r>
          </w:p>
          <w:p w:rsidR="00060CC1" w:rsidRPr="00F96BEB" w:rsidRDefault="00060CC1" w:rsidP="00162402">
            <w:pPr>
              <w:pStyle w:val="a3"/>
              <w:snapToGrid w:val="0"/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Настоящий отчет подготовлен </w:t>
            </w:r>
            <w:r w:rsidRPr="00F96BEB">
              <w:rPr>
                <w:color w:val="000000"/>
                <w:sz w:val="24"/>
                <w:szCs w:val="24"/>
              </w:rPr>
              <w:t>в соответствии с требованиями статьи 35 Федерального закона от 06.10.2003 № 131-ФЗ «Об общих принципах организации местного самоуправления в Российской Федерации»,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</w:t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, статей 27 и 39 Устава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округа Кировской области, статьи 14 Положения о Контрольно-счетной комиссии муниципального образования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округа Кировской области, утвержденного решением Думы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округа от 20.04.2022 № 11/10 (далее -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Положение о КСК</w:t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>), и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содержит информацию об основных итогах и особенностях деятельности, результатах проведённых экспертно-аналитических и контрольных мероприятий, о выполнении представлений и предложений </w:t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контрольно-счетной комиссии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округа (далее — КСК)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, об организационной работе, информационной деятельности и основные выводы, предложения и рекомендации по результатам деятельности. 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 w:firstLine="709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Контрольно-счетная комиссия муниципального округа согласно Устава является постоянно действующим органом внешнего муниципального финансового контроля, образуется Думой муниципального округа и подотчетная ей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 w:firstLine="709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Полномочия по осуществлению внешнего муниципального финансового контроля в отчетном периоде контрольно-счетная комиссия муниципального округа осуществляла на основании плана работы контрольно-счетной комиссии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муниципального округа на 2024 год, утвержденного</w:t>
            </w:r>
            <w:r w:rsidRPr="00F96BEB">
              <w:rPr>
                <w:rFonts w:eastAsia="Arial" w:cs="Arial"/>
                <w:color w:val="FF0000"/>
                <w:sz w:val="24"/>
                <w:szCs w:val="24"/>
              </w:rPr>
              <w:t xml:space="preserve"> </w:t>
            </w:r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распоряжением председателя контрольно-счетной комиссии муниципального образования </w:t>
            </w:r>
            <w:proofErr w:type="spellStart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Мурашинский</w:t>
            </w:r>
            <w:proofErr w:type="spellEnd"/>
            <w:r w:rsidRPr="00F96BEB">
              <w:rPr>
                <w:rFonts w:eastAsia="Arial" w:cs="Arial"/>
                <w:color w:val="000000"/>
                <w:sz w:val="24"/>
                <w:szCs w:val="24"/>
              </w:rPr>
              <w:t xml:space="preserve"> муниципальный округ Кировской области от 20.12.2023 № 4 (далее – план работы).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right="0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F96BEB">
              <w:rPr>
                <w:rFonts w:eastAsia="Arial" w:cs="Arial"/>
                <w:color w:val="000000"/>
                <w:sz w:val="24"/>
                <w:szCs w:val="24"/>
              </w:rPr>
              <w:t>По итогам работы план выполнен в полном объеме.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96BEB">
              <w:rPr>
                <w:rFonts w:eastAsia="Calibri"/>
                <w:color w:val="000000"/>
                <w:sz w:val="24"/>
                <w:szCs w:val="24"/>
              </w:rPr>
              <w:t>Основными задачами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КСК в 2024 году были контроль, а также анализ и оценка </w:t>
            </w:r>
            <w:r w:rsidRPr="00F96BEB">
              <w:rPr>
                <w:rFonts w:eastAsia="Calibri"/>
                <w:color w:val="000000"/>
                <w:sz w:val="24"/>
                <w:szCs w:val="24"/>
              </w:rPr>
              <w:t>деятельности органов местного самоуправления, на обеспечение экономности и эффективности использования бюджетных средств и муниципального имущества, эффективности исполнения муниципальных программ, осуществления муниципальных закупок.</w:t>
            </w:r>
          </w:p>
          <w:p w:rsidR="00060CC1" w:rsidRPr="00F96BEB" w:rsidRDefault="00060CC1" w:rsidP="001624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Основные итоги деятельности контрольно-счетной комиссии</w:t>
            </w:r>
          </w:p>
          <w:p w:rsidR="00060CC1" w:rsidRPr="00F96BEB" w:rsidRDefault="00060CC1" w:rsidP="00060C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КСК в соответствии с Бюджетным кодексом Российской Федерации (далее – БК РФ), Федеральным законом № 6-ФЗ, Положением о КСК, Положением «О бюджетном процессе в муниципальном образовании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муниципальный округ Кировской области» (далее – Положение о бюджетном процессе), как участник бюджетного процесса,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lastRenderedPageBreak/>
              <w:t>обеспечивала внешний муниципальный финансовый контроль формирования и исполнения бюджета муниципального образования, использования бюджетных средств.</w:t>
            </w:r>
          </w:p>
          <w:p w:rsidR="00060CC1" w:rsidRPr="00F96BEB" w:rsidRDefault="00060CC1" w:rsidP="00162402">
            <w:pPr>
              <w:ind w:firstLine="5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Приоритеты деятельности КСК в 2024 году были направлены на обеспечение прозрачности бюджетного процесса, повышение законности, эффективности и целесообразности использования средств бюджета и муниципальной собственности, имущества, а также на предупреждение и профилактику нарушений в финансово-бюджетной сфере и устранение причин коррупции. </w:t>
            </w:r>
          </w:p>
          <w:p w:rsidR="00060CC1" w:rsidRPr="00F96BEB" w:rsidRDefault="00060CC1" w:rsidP="00162402">
            <w:pPr>
              <w:ind w:firstLine="5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Всего в 2024 году контрольно-счетной комиссией муниципального округа проведено 10 контрольных мероприятий, 9 экспертно-аналитических мероприятий и 5 экспертиз проектов муниципальных правовых актов. 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процессе осуществления внешнего муниципального финансового контроля проверено 30 объектов, в т. ч. 12 - контрольными и 18 - экспертно-аналитическими мероприятиями. В ходе контрольных мероприятий объем проверенных средств составил 92 277,1 тыс. руб. 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При осуществлении внешнего муниципального финансового контроля выявлено 232 нарушения в финансово-бюджетной сфере на сумму 234,84 тыс. руб., в том числе:</w:t>
            </w:r>
          </w:p>
          <w:p w:rsidR="00060CC1" w:rsidRPr="00F96BEB" w:rsidRDefault="00060CC1" w:rsidP="00162402">
            <w:pPr>
              <w:widowControl w:val="0"/>
              <w:tabs>
                <w:tab w:val="left" w:pos="0"/>
                <w:tab w:val="left" w:pos="28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нарушения при формировании и исполнении бюджетов составили 46,6% (108 нарушений);</w:t>
            </w:r>
          </w:p>
          <w:p w:rsidR="00060CC1" w:rsidRPr="00F96BEB" w:rsidRDefault="00060CC1" w:rsidP="00162402">
            <w:pPr>
              <w:widowControl w:val="0"/>
              <w:tabs>
                <w:tab w:val="left" w:pos="1185"/>
                <w:tab w:val="left" w:pos="28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нарушения ведения бухгалтерского учета, составления и представления бухгалтерской (финансовой) отчетности составили 2,2% (5 нарушений);</w:t>
            </w:r>
          </w:p>
          <w:p w:rsidR="00060CC1" w:rsidRPr="00F96BEB" w:rsidRDefault="00060CC1" w:rsidP="00162402">
            <w:pPr>
              <w:widowControl w:val="0"/>
              <w:tabs>
                <w:tab w:val="left" w:pos="1185"/>
                <w:tab w:val="left" w:pos="28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нарушения при осуществлении муниципальных закупок составили 51,3% (119 нарушений).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Сумма финансовых нарушений, установленных при проведении контрольных и экспертно-аналитических мероприятий в отчётном году, составила 234,84 тыс. рублей. В том числе: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- нарушения при формировании и исполнении бюджетов – 96,20 тыс. руб.;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- нарушения при осуществлении муниципальных закупок – 138,64 тыс. рублей.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060CC1" w:rsidRPr="00F96BEB" w:rsidRDefault="00060CC1" w:rsidP="00162402">
            <w:pPr>
              <w:ind w:firstLine="567"/>
              <w:jc w:val="center"/>
              <w:rPr>
                <w:rFonts w:eastAsia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z w:val="24"/>
                <w:szCs w:val="24"/>
              </w:rPr>
              <w:t>Основные показатели деятельности контрольно-счетной комиссии за 2023-2024 годы представлены в следующей таблице:</w:t>
            </w:r>
          </w:p>
          <w:tbl>
            <w:tblPr>
              <w:tblpPr w:leftFromText="180" w:rightFromText="180" w:vertAnchor="text" w:tblpY="319"/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5670"/>
              <w:gridCol w:w="1559"/>
              <w:gridCol w:w="1559"/>
            </w:tblGrid>
            <w:tr w:rsidR="00060CC1" w:rsidRPr="00F96BEB" w:rsidTr="00162402">
              <w:tc>
                <w:tcPr>
                  <w:tcW w:w="675" w:type="dxa"/>
                  <w:vMerge w:val="restart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№ п/п</w:t>
                  </w:r>
                </w:p>
              </w:tc>
              <w:tc>
                <w:tcPr>
                  <w:tcW w:w="5670" w:type="dxa"/>
                  <w:vMerge w:val="restart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Наименование показателя</w:t>
                  </w:r>
                </w:p>
              </w:tc>
              <w:tc>
                <w:tcPr>
                  <w:tcW w:w="3118" w:type="dxa"/>
                  <w:gridSpan w:val="2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Значение показателя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  <w:vMerge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Количество проведенных контрольных</w:t>
                  </w:r>
                </w:p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и экспертно-аналитических мероприятий, всего, из</w:t>
                  </w:r>
                </w:p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них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1.1.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- контрольных мероприятий  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1.2.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- экспертно-аналитических мероприятий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Количество проведенных экспертиз проектов НПА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Количество объектов, проверенных контрольными и экспертно-аналитическими мероприятиями, всего,</w:t>
                  </w:r>
                </w:p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из них: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28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30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3.1.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объектов контрольных мероприятий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3.2.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объектов экспертно-аналитических мероприятий  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18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Проведено совместных контрольных мероприятий всего, из них: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4.1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- с Контрольно-счетной палатой Кировской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5.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BEB">
                    <w:rPr>
                      <w:color w:val="000000"/>
                      <w:sz w:val="24"/>
                      <w:szCs w:val="24"/>
                      <w:lang w:eastAsia="ru-RU"/>
                    </w:rPr>
                    <w:t>Объем проверенных средств, тыс. руб.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44 494,55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92 277,1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Всего выявлено нарушений в ходе осуществления внешнего муниципального финансового контроля (тыс. руб./количество), из них: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132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232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6.1.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нарушения при формировании и исполнении бюджетов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72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108/96,2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6.2.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нарушения ведения бухгалтерского учета, составления и представления бухгалтерской (финансовой) отчетности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38/181,6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6.3.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нарушения в сфере управления и распоряжения государственной (муниципальной) собственностью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6.4.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нарушения при осуществлении государственных (муниципальных) закупок и закупок отдельными видами юридических лиц 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20/3,8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119/138,64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6.5.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нецелевое использование бюджетных средств  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0/0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0/0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7.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Выявлено неэффективное использование государственных (муниципальных) средств (тыс. руб.)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0/0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18/287,2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Внесено представлений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</w:tr>
            <w:tr w:rsidR="00060CC1" w:rsidRPr="00F96BEB" w:rsidTr="00162402">
              <w:tc>
                <w:tcPr>
                  <w:tcW w:w="675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9.</w:t>
                  </w:r>
                </w:p>
              </w:tc>
              <w:tc>
                <w:tcPr>
                  <w:tcW w:w="5670" w:type="dxa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Направлено информационных писем в органы местного самоуправления, представительный орган и объекты контроля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060CC1" w:rsidRPr="00F96BEB" w:rsidRDefault="00060CC1" w:rsidP="001624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F96BEB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</w:tr>
          </w:tbl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Следует отметить, что в 2024 году количество нарушений в сравнении с 2023 годом увеличилось на 75,8% или на 100 нарушений, вместе с тем общая</w:t>
            </w: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сумма нарушений увеличилась на 26,7% или на 49,44 тыс. рублей.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Необходимо отметить, что структура выявленных нарушений изменилась, поскольку в основном она зависит от темы проведенных мероприятий и объектов контрольных и экспертно-аналитических мероприятий.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По итогам контрольных и экспертно-аналитических мероприятий в адрес должностных лиц было направлено 29 предложений, по состоянию на конец года реализовано 29 предложений или 100,0 %.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В целях предупреждения и устранения фактов незаконного, нецелевого и неэффективного использования средств бюджета муниципального образования, муниципальной собственности и имущества, по результатам контрольных мероприятий в 2024 году председателем КСК руководителям проверяемых муниципальных органов и учреждений направлено 7 представлений с целью принятия мер устранения выявленных нарушений. </w:t>
            </w:r>
          </w:p>
          <w:p w:rsidR="00060CC1" w:rsidRPr="00F96BEB" w:rsidRDefault="00060CC1" w:rsidP="00162402">
            <w:pPr>
              <w:tabs>
                <w:tab w:val="left" w:pos="3060"/>
              </w:tabs>
              <w:snapToGrid w:val="0"/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2024 году контрольно-счетной комиссией муниципального округа проведен комплекс контрольных и экспертно-аналитических мероприятий, которые позволили оценить полноту и достоверность бюджетной отчетности главных администраторов бюджетных средств за 2023 год, провести экспертизу годовых отчетов об исполнении бюджетов муниципальных образований округа, отчетов об исполнении бюджетов за 3,6 и 9 месяцев 2024 года, проектов решений о внесении изменений в бюджет округа на 2024 год и на плановый период 2025 и 2026 годов, проекта бюджета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на 2025 год и на плановый период 2026 и 2027 годов, проверить законность и результативность использования средств бюджета. </w:t>
            </w:r>
          </w:p>
          <w:p w:rsidR="00060CC1" w:rsidRPr="00F96BEB" w:rsidRDefault="00060CC1" w:rsidP="00162402">
            <w:pPr>
              <w:ind w:firstLine="68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</w:rPr>
              <w:t>По материалам проверок привлечено к ответственности 3 должностных лица.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Экспертиза нормативных правовых актов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-28" w:right="0" w:firstLine="851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96BEB">
              <w:rPr>
                <w:b/>
                <w:i/>
                <w:color w:val="000000"/>
                <w:sz w:val="24"/>
                <w:szCs w:val="24"/>
              </w:rPr>
              <w:t xml:space="preserve">Проведена экспертиза 5 проектов решений Думы </w:t>
            </w:r>
            <w:proofErr w:type="spellStart"/>
            <w:r w:rsidRPr="00F96BEB">
              <w:rPr>
                <w:b/>
                <w:i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b/>
                <w:i/>
                <w:color w:val="000000"/>
                <w:sz w:val="24"/>
                <w:szCs w:val="24"/>
              </w:rPr>
              <w:t xml:space="preserve"> муниципального округа о внесении изменений в бюджет на 2024 год и плановый период 2025 и 2026 годов.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-28" w:right="0" w:firstLine="851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В заключениях на проекты решений о внесении изменений в бюджет округа давалась оценка обоснованности предложений по корректировке бюджетных показателей по отдельным видам доходов, исходя из сложившихся объемов поступлений. Вносимые изменения в расходную часть бюджета, главным образом, обусловлены обеспечением расходов по первоочередным направлениям и перераспределением средств по ходатайствам </w:t>
            </w:r>
            <w:r w:rsidRPr="00F96BEB">
              <w:rPr>
                <w:color w:val="000000"/>
                <w:sz w:val="24"/>
                <w:szCs w:val="24"/>
              </w:rPr>
              <w:lastRenderedPageBreak/>
              <w:t>главных распорядителей средств бюджета. В заключениях экспертизы проектов решений о внесении изменений, вносимых в решение о бюджете в течение отчетного года, замечаний и недостатков не установлено.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-28" w:right="-28" w:firstLine="709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В рамках предварительного контроля в соответствии с требованиями Бюджетного кодекса Российской Федерации </w:t>
            </w:r>
            <w:r w:rsidRPr="00F96BEB">
              <w:rPr>
                <w:b/>
                <w:i/>
                <w:color w:val="000000"/>
                <w:sz w:val="24"/>
                <w:szCs w:val="24"/>
              </w:rPr>
              <w:t xml:space="preserve">проведена экспертиза проекта решения Думы </w:t>
            </w:r>
            <w:proofErr w:type="spellStart"/>
            <w:r w:rsidRPr="00F96BEB">
              <w:rPr>
                <w:b/>
                <w:i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b/>
                <w:i/>
                <w:color w:val="000000"/>
                <w:sz w:val="24"/>
                <w:szCs w:val="24"/>
              </w:rPr>
              <w:t xml:space="preserve"> муниципального округа ««О бюджете </w:t>
            </w:r>
            <w:proofErr w:type="spellStart"/>
            <w:r w:rsidRPr="00F96BEB">
              <w:rPr>
                <w:b/>
                <w:i/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b/>
                <w:i/>
                <w:color w:val="000000"/>
                <w:sz w:val="24"/>
                <w:szCs w:val="24"/>
              </w:rPr>
              <w:t xml:space="preserve"> муниципального округа на 2025 год и на плановый период 2026 и 2027 годов».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-28" w:right="-28" w:firstLine="709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Формирование проекта бюджета муниципального округа на 2025 год и на плановый период 2026 и 2027 годов осуществлено в соответствии с положениями Бюджетного кодекса Российской Федерации.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-28" w:firstLine="822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В заключении отмечено: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Основные параметры проекта решения о бюджете муниципального образования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муниципальный округ на 2025 год и на плановый период 2026-2027 годов соответствует требованиям Бюджетного кодекса Российской Федерации, Законов Кировской области, Положения о бюджетном процессе в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Мурашинском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муниципальном округе.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Формирование бюджета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(далее – бюджет муниципального округа)  на 2025 год и на плановый период 2026 и 2027 годов осуществлялось в соответствии с действующими и планируемыми к принятию нормативными правовыми актами, прогнозом социально-экономического развития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на 2025 год и на период 2026 и 2027 годов, муниципальными программами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округа, национальными проектами, а также   и на основе принципов и подходов по формированию бюджета муниципального округа, заложенных в  основных направлениях налоговой и бюджетной политики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на трехлетний период 2025 - 2027 годов.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При формировании бюджета соблюдены требования Бюджетного кодекса РФ в части установления предельного объема дефицита, верхнего предела муниципального внутреннего долга, предельного объема расходов на обслуживание муниципального долга.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Проект бюджета на 2024 год и плановый период 2025 и 2026 годов сформирован на основе базового (второго) варианта Прогноза СЭР, который предполагает увеличение темпов экономического роста.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При планировании доходов бюджета округа на 2025 год и плановый период 2026-2027 годы была учтена ожидаемая оценка доходов 2024 года и положения принятых и планируемых к принятию федеральных и областных законов, регулирующих налоговые и бюджетные правоотношения, вступающие в силу с 1 января 2025 года, в том числе предусматривающие изменение налоговых ставок и нормативов отчислений в бюджеты бюджетной системы Российской Федерации отдельных налоговых доходов.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Прогнозируемый общий объем доходов муниципального бюджета на 2025 г. предусматривается в размере 422 723,4,2 тыс. рублей, что на 18,7 % ниже ожидаемого исполнения бюджета округа 2024 года (519 708,7 тыс. руб.).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Объем собственных доходов бюджета муниципального округа (без учета безвозмездных поступлений) прогнозируется на 2025 год в сумме 178 241,6 тыс. руб., из них налоговые доходы составляют 160 942,8 тыс. руб., (90,3% -  в объеме собственных доходов), неналоговые доходы – 17 298,8 тыс. руб. (9,7 % - в объеме собственных доходов).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сравнении с ожидаемым исполнением 2024 года объем собственных доходов бюджета в 2025 году планируется   увеличить на 6 228,2 тыс. руб. или на 3,6%, в том числе: по налоговым доходам планируется увеличение на 16 032,5 тыс. руб. или на 11,1 %, неналоговые доходы планируются уменьшить на 9 804,3 тыс. руб. или на 36,2%.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Расходы муниципального бюджета на 2025 год запланированы в сумме 432 723,4 тыс. руб.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ab/>
              <w:t>Расходы бюджета округа на 2025 год не обеспечиваются плановыми доходами, в результате прогнозируемый дефицит бюджета округа сложился в объеме 10 000,0 тыс. рублей, на 2026-2027 годы составит 7 500,00 тыс. руб.  по каждому планируемому году.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 2025-2027 годы при сохранении дефицита бюджета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наблюдается тенденция роста долговой нагрузки. Муниципальный долг округа к концу 2027 года будет составлять 34 700,0 тыс. рублей или 17,4 % от суммы налоговых и неналоговых доходов. </w:t>
            </w:r>
          </w:p>
          <w:p w:rsidR="00060CC1" w:rsidRPr="00F96BEB" w:rsidRDefault="00060CC1" w:rsidP="00162402">
            <w:pPr>
              <w:shd w:val="clear" w:color="auto" w:fill="FFFFFF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Бюджет округа на 2025-2027 годы сформирован с учетом необходимости реализации национальных проектов в соответствии Указом Президента Российской Федерации от 7 мая 2024 г. № 309 "О национальных целях развития Российской Федерации на период до 2030 года и на перспективу до 2036 года". Проектом предусматриваются бюджетные ассигнования на реализацию национальных проектов в 2025 году составит 13 985,0 тыс. рублей, в 2026 году – 14 061,7 тыс. рублей, в 2027 году – 14 076,2 тыс. рублей по 2 направлениям. 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Проект решения бюджета округа на 2025 год и плановый период 2026-2027 годов сформирован в программной структуре по 15 муниципальным программам.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По итогам экспертизы проекта решения контрольно-счетная комиссия муниципального образования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предлагает: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- администрации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продолжить работу по изысканию дополнительных собственных доходов, обеспечению экономии и повышению эффективности расходов бюджета округа.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-28" w:firstLine="822"/>
              <w:jc w:val="both"/>
              <w:rPr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-28" w:firstLine="822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Результаты экспертно-аналитической деятельности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 xml:space="preserve">     </w:t>
            </w: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>В отчётном периоде КСК осуществляла экспертно-аналитическую деятельность, которая позволяла на стадии рассмотрения проектов муниципальных правовых актов корректировать их с точки зрения законности, целесообразности и эффективности использования средств бюджета муниципального образования, муниципальной собственности и имущества, недопущению коррупционных проявлений.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В 2024 году в рамках экспертно-аналитической деятельности проведено 9 экспертно-аналитических мероприятий.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Cs/>
                <w:color w:val="FF0000"/>
                <w:sz w:val="24"/>
                <w:szCs w:val="24"/>
                <w:lang w:eastAsia="ru-RU"/>
              </w:rPr>
              <w:tab/>
            </w: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>В соответствии с требованиями Бюджетного кодекса Российской Федерации в рамках последующего контроля за исполнением бюджета муниципального округа подготовлено заключение на годовой отчет об исполнении бюджета муниципального округа за 2023 год.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Годовой отчет об исполнении бюджета за 2023 год</w:t>
            </w: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в контрольно-счетную комиссию </w:t>
            </w:r>
            <w:proofErr w:type="spellStart"/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представлен своевременно и отвечает требованиям бюджетного законодательства. </w:t>
            </w:r>
          </w:p>
          <w:p w:rsidR="00060CC1" w:rsidRPr="00F96BEB" w:rsidRDefault="00060CC1" w:rsidP="00162402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F96BEB">
              <w:rPr>
                <w:bCs/>
                <w:color w:val="FF0000"/>
                <w:sz w:val="24"/>
                <w:szCs w:val="24"/>
                <w:lang w:eastAsia="ru-RU"/>
              </w:rPr>
              <w:tab/>
            </w:r>
            <w:r w:rsidRPr="00F96BEB">
              <w:rPr>
                <w:bCs/>
                <w:color w:val="000000"/>
                <w:sz w:val="24"/>
                <w:szCs w:val="24"/>
              </w:rPr>
              <w:t>В заключении на </w:t>
            </w:r>
            <w:r w:rsidRPr="00F96BEB">
              <w:rPr>
                <w:bCs/>
                <w:iCs/>
                <w:color w:val="000000"/>
                <w:sz w:val="24"/>
                <w:szCs w:val="24"/>
              </w:rPr>
              <w:t>годовой отчет об исполнении бюджета муниципального округа за 2023 год</w:t>
            </w:r>
            <w:r w:rsidRPr="00F96BEB">
              <w:rPr>
                <w:bCs/>
                <w:color w:val="000000"/>
                <w:sz w:val="24"/>
                <w:szCs w:val="24"/>
              </w:rPr>
              <w:t> отмечено, что основные характеристики бюджета муниципального округа в течение года корректировались 5 раз.</w:t>
            </w:r>
            <w:r w:rsidRPr="00F96BEB">
              <w:rPr>
                <w:bCs/>
                <w:color w:val="FF0000"/>
                <w:sz w:val="24"/>
                <w:szCs w:val="24"/>
              </w:rPr>
              <w:t xml:space="preserve">                                 </w:t>
            </w:r>
          </w:p>
          <w:p w:rsidR="00060CC1" w:rsidRPr="00F96BEB" w:rsidRDefault="00060CC1" w:rsidP="00162402">
            <w:pPr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 xml:space="preserve">          В результате уточненные плановые назначения доходов бюджета муниципального округа, в сравнении с первоначально установленными показателями были увеличены</w:t>
            </w:r>
            <w:r w:rsidRPr="00F96BEB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F96BEB">
              <w:rPr>
                <w:bCs/>
                <w:color w:val="000000"/>
                <w:sz w:val="24"/>
                <w:szCs w:val="24"/>
              </w:rPr>
              <w:t>были увеличены на 108 655,8 тыс. рублей (на 34,0%)</w:t>
            </w:r>
            <w:r w:rsidRPr="00F96BEB">
              <w:rPr>
                <w:color w:val="000000"/>
                <w:sz w:val="24"/>
                <w:szCs w:val="24"/>
              </w:rPr>
              <w:t xml:space="preserve"> </w:t>
            </w:r>
            <w:r w:rsidRPr="00F96BEB">
              <w:rPr>
                <w:bCs/>
                <w:color w:val="000000"/>
                <w:sz w:val="24"/>
                <w:szCs w:val="24"/>
              </w:rPr>
              <w:t>в том числе: за счет поступлений собственных доходов увеличены на 30 983,8 тыс. рублей, безвозмездных поступлений увеличены – на 77 672,0 тыс. рублей; расходов — на 53 673,5 тыс. рублей или 15,0%.</w:t>
            </w:r>
          </w:p>
          <w:p w:rsidR="00060CC1" w:rsidRPr="00F96BEB" w:rsidRDefault="00060CC1" w:rsidP="00162402">
            <w:pPr>
              <w:tabs>
                <w:tab w:val="left" w:pos="1755"/>
              </w:tabs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Фактически бюджет муниципального округа исполнен с профицитом в сумме 16 588,6 тыс. рублей при уточненном плановом объеме профицита 589,6 тыс. рублей, что соответствует предельным значениям дефицита бюджета, установленным статьей 92.1. Бюджетного кодекса РФ.</w:t>
            </w:r>
          </w:p>
          <w:p w:rsidR="00060CC1" w:rsidRPr="00F96BEB" w:rsidRDefault="00060CC1" w:rsidP="00162402">
            <w:pPr>
              <w:tabs>
                <w:tab w:val="left" w:pos="1755"/>
              </w:tabs>
              <w:ind w:firstLine="708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z w:val="24"/>
                <w:szCs w:val="24"/>
                <w:lang w:eastAsia="ar-SA"/>
              </w:rPr>
              <w:t xml:space="preserve">На 01.01.2024 года снижение муниципального долга по сравнению с данными на 01.01.2023 года составило 9 080,0 тыс. руб., в том числе за счет уменьшения объема привлеченных кредитов от кредитных организаций.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FF0000"/>
                <w:sz w:val="24"/>
                <w:szCs w:val="24"/>
                <w:lang w:eastAsia="ru-RU"/>
              </w:rPr>
              <w:tab/>
            </w:r>
            <w:r w:rsidRPr="00F96BEB">
              <w:rPr>
                <w:color w:val="000000"/>
                <w:sz w:val="24"/>
                <w:szCs w:val="24"/>
                <w:lang w:eastAsia="ar-SA"/>
              </w:rPr>
              <w:t xml:space="preserve">По всем Муниципальным программам выполнение составило от 87,6 % до 100,0%. 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FF0000"/>
                <w:sz w:val="24"/>
                <w:szCs w:val="24"/>
                <w:lang w:eastAsia="ar-SA"/>
              </w:rPr>
              <w:t xml:space="preserve">          </w:t>
            </w:r>
            <w:r w:rsidRPr="00F96BEB">
              <w:rPr>
                <w:color w:val="000000"/>
                <w:sz w:val="24"/>
                <w:szCs w:val="24"/>
                <w:lang w:eastAsia="ar-SA"/>
              </w:rPr>
              <w:t>Не освоение бюджетных средств, в сумме 20 180,7 тыс. рублей, запланированных на реализацию муниципальных программ, привело к неисполнению статьи 34 Бюджетного кодекса РФ.</w:t>
            </w: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Годовой отчет об исполнении бюджета муниципального округа за 2023 год соответствует бюджетной отчетности главных администраторов бюджетных средств и требованиям бюджетного законодательства.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В ходе проверки установлены факты несвоевременного внесения изменений в муниципальные программы с целью приведения в соответствие бюджетных ассигнований на финансовое обеспечение реализации муниципальных программ с объемами бюджетных ассигнований, предусмотренных решением Думы </w:t>
            </w:r>
            <w:proofErr w:type="spellStart"/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о бюджете.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bCs/>
                <w:color w:val="FF0000"/>
                <w:sz w:val="24"/>
                <w:szCs w:val="24"/>
              </w:rPr>
              <w:tab/>
            </w:r>
            <w:r w:rsidRPr="00F96BEB">
              <w:rPr>
                <w:color w:val="000000"/>
                <w:sz w:val="24"/>
                <w:szCs w:val="24"/>
              </w:rPr>
              <w:t xml:space="preserve">Контрольно-счетной комиссией округа </w:t>
            </w:r>
            <w:r w:rsidRPr="00F96BEB">
              <w:rPr>
                <w:b/>
                <w:i/>
                <w:color w:val="000000"/>
                <w:sz w:val="24"/>
                <w:szCs w:val="24"/>
              </w:rPr>
              <w:t>проведен анализ исполнения бюджета муниципального округа за 3 месяца, 6 месяцев и 9 месяцев 2024 года.</w:t>
            </w:r>
            <w:r w:rsidRPr="00F96BEB">
              <w:rPr>
                <w:color w:val="000000"/>
                <w:sz w:val="24"/>
                <w:szCs w:val="24"/>
              </w:rPr>
              <w:t xml:space="preserve"> В ходе оценки проанализировано исполнение доходной и расходной части бюджетов, муниципальных программ.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          При подготовке заключений дана оценка достоверности, полноты и соответствия нормативным требованиям составления и предоставления отчетов об исполнения бюджета за 1 квартал, 6 и 9 месяцев 2024 года. В рамках анализа исполнения бюджета проводился мониторинг реализации муниципальных программ, отмечены факты низкого освоения бюджетных ассигнований по отдельным программам, а также в разрезе главным распорядителей средств бюджета округа.   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b/>
                <w:color w:val="FF0000"/>
                <w:sz w:val="24"/>
                <w:szCs w:val="24"/>
              </w:rPr>
              <w:tab/>
            </w:r>
            <w:r w:rsidRPr="00F96BEB">
              <w:rPr>
                <w:color w:val="000000"/>
                <w:sz w:val="24"/>
                <w:szCs w:val="24"/>
              </w:rPr>
              <w:t xml:space="preserve">Контрольно-счетной комиссией муниципального округа </w:t>
            </w:r>
            <w:r w:rsidRPr="00F96BEB">
              <w:rPr>
                <w:b/>
                <w:i/>
                <w:color w:val="000000"/>
                <w:sz w:val="24"/>
                <w:szCs w:val="24"/>
              </w:rPr>
              <w:t>проведено экспертно-аналитическое мероприятие «Мониторинг реализации региональных (национальных) проектов».</w:t>
            </w:r>
            <w:r w:rsidRPr="00F96BEB">
              <w:rPr>
                <w:color w:val="000000"/>
                <w:sz w:val="24"/>
                <w:szCs w:val="24"/>
              </w:rPr>
              <w:t xml:space="preserve"> Мониторинг проводился ежеквартально. По результатам экспертно-аналитического мероприятия составлено и направлено 3 заключения.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FF0000"/>
                <w:sz w:val="24"/>
                <w:szCs w:val="24"/>
              </w:rPr>
              <w:t xml:space="preserve">           </w:t>
            </w:r>
            <w:r w:rsidRPr="00F96BEB">
              <w:rPr>
                <w:color w:val="000000"/>
                <w:sz w:val="24"/>
                <w:szCs w:val="24"/>
              </w:rPr>
              <w:t xml:space="preserve">В 2024 году на территории </w:t>
            </w:r>
            <w:proofErr w:type="spellStart"/>
            <w:r w:rsidRPr="00F96BEB">
              <w:rPr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</w:rPr>
              <w:t xml:space="preserve"> муниципального округа Кировской области в рамках 2-х национальных проектов реализуется 4 региональных проекта.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Проведена проверка достижения результатов: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-Проведение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(Патриотическое воспитание граждан Кировской области) на сумму 635,4 тыс. руб. (исполнение 635,4 тыс. руб.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-Реализация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 – научной и технологической направленности «Точка Роста» в рамках федерального проекта «Современная школа» национального проекта «Образование» на сумму 303,1 тыс. руб. (исполнение составило 303,1 тыс. руб. или 100%).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FF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-Реализация мероприятий на создание и развитие молодежных пространств в рамках федерального проекта «Развитие системы поддержки молодёжи («Молодёжь России»)» национального проекта «Образование» на сумму</w:t>
            </w:r>
            <w:r w:rsidRPr="00F96BEB">
              <w:rPr>
                <w:color w:val="FF0000"/>
                <w:sz w:val="24"/>
                <w:szCs w:val="24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</w:rPr>
              <w:t xml:space="preserve">1 575,0 тыс. руб. (исполнение составило 1 575,0 тыс. руб. или 100%). 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-Реализация программ формирования современной городской среды в рамках федерального проекта «Формирование современной городской среды» национального проекта "Жилье и городская среда" на сумму 2 495,8 тыс. руб. (исполнение составило 2 495,8 тыс. руб. или 100%).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>-Реализация мероприятий по обустройству пешеходных переходов на автомобильных дорогах общего пользования местного значения в рамках федерального проекта «Безопасность дорожного движения» национального проекта «Безопасные качественные дороги» на сумму 575,4 тыс. руб. (исполнение составило 575,4 тыс. руб. или 100%).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6BEB">
              <w:rPr>
                <w:color w:val="FF0000"/>
                <w:sz w:val="24"/>
                <w:szCs w:val="24"/>
                <w:shd w:val="clear" w:color="auto" w:fill="FFFFFF"/>
              </w:rPr>
              <w:tab/>
            </w:r>
            <w:r w:rsidRPr="00F96BEB">
              <w:rPr>
                <w:color w:val="000000"/>
                <w:sz w:val="24"/>
                <w:szCs w:val="24"/>
                <w:shd w:val="clear" w:color="auto" w:fill="FFFFFF"/>
              </w:rPr>
              <w:t>По результатам экспертно-аналитических мероприятий установлено 50</w:t>
            </w:r>
            <w:r w:rsidRPr="00F96BEB">
              <w:rPr>
                <w:rStyle w:val="a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96BEB"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нарушений и недостатков на сумму 8,5 тыс. руб.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          Заключения по результатам мониторинга направлялись Главе </w:t>
            </w:r>
            <w:proofErr w:type="spellStart"/>
            <w:r w:rsidRPr="00F96BEB">
              <w:rPr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</w:rPr>
              <w:t xml:space="preserve"> муниципального округа и в Думу </w:t>
            </w:r>
            <w:proofErr w:type="spellStart"/>
            <w:r w:rsidRPr="00F96BEB">
              <w:rPr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</w:rPr>
              <w:t xml:space="preserve"> муниципального округа.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lastRenderedPageBreak/>
              <w:t>Контрольная деятельность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Одним из видов деятельности, осуществляемой КСК в рамках установленных полномочий, является контрольная деятельность.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96BEB">
              <w:rPr>
                <w:color w:val="000000"/>
                <w:sz w:val="24"/>
                <w:szCs w:val="24"/>
              </w:rPr>
              <w:t>В рамках осуществления внешнего муниципального финансового   контроля в 2024 году проведено 10 контрольных мероприятия, в том числе 3 контрольных мероприятия совместно с Контрольно-счетной палатой Кировской области. Проверками охвачены 12 объектов (муниципальные органы власти и муниципальные учреждения). По результатам проведенных контрольных мероприятий составлено 12 актов.</w:t>
            </w:r>
            <w:r w:rsidRPr="00F96B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</w:rPr>
              <w:t xml:space="preserve">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FF0000"/>
                <w:sz w:val="24"/>
                <w:szCs w:val="24"/>
              </w:rPr>
              <w:t xml:space="preserve">       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ходе проведения контрольной работы установлено 182 нарушения бюджетного законодательства и иных нарушений, недостатков на сумму 226,44 тыс. руб. Выявлено неэффективное использование бюджетных средств на сумму 287,20 тыс. руб. 18 нарушений. </w:t>
            </w:r>
          </w:p>
          <w:p w:rsidR="00060CC1" w:rsidRPr="00F96BEB" w:rsidRDefault="00060CC1" w:rsidP="00162402">
            <w:pPr>
              <w:ind w:firstLine="681"/>
              <w:jc w:val="both"/>
              <w:rPr>
                <w:b/>
                <w:sz w:val="24"/>
                <w:szCs w:val="24"/>
                <w:lang w:eastAsia="ru-RU"/>
              </w:rPr>
            </w:pPr>
            <w:r w:rsidRPr="00F96BEB">
              <w:rPr>
                <w:b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(Администрация муниципального округа, Дума муниципального округа, Управление культуры администрации муниципального округа, Управление образования администрации муниципального округа, Финансовое управление администрации муниципального округа)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По результатам внешней проверки бюджетной отчетности главных администраторов бюджетных средств установлено: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Бюджетная отчетность за 2023 год сформирована в полном объеме, достоверно отражает финансовое положение учреждения на 01.01.2023, соответствует структуре и бюджетной классификации, которые применялись при утверждении решения о бюджете.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Бюджетная отчетность представлена в порядке, установленном Бюджетным кодексом Российской Федерации, в сроки, установленные Положением о бюджетном процессе в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Мурашинском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муниципальном округе, в порядке и по формам, утвержденным Инструкцией №191н.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Несоблюдение контрольных соотношений между показателями форм бюджетной отчетности, влияющее на достоверность бюджетной отчетности, не установлено.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Установлено несоблюдение требований ст. 34 БК РФ, что привело к неэффективному использованию бюджетных средств:      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-администрацией муниципального округа произведены прочие расходы в сумме 243,8 тыс. руб. (оплата штрафов, пени, компенсация морального вреда, госпошлины по исполнительным документам, возмещение судебных расходов и прочее);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- Управлением культуры произведена оплата пени, предъявленных налоговым органом, за несвоевременную оплату страховых взносов на сумму 125,23 рублей.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- Управлением образованием произведена оплата пени, предъявленных налоговым органом, за несвоевременную оплату страховых взносов на сумму 1,93 рублей и уплачены судебные расходы и моральный вред в сумме 28 250 рублей.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 результате внешней проверки бюджетной отчетности существенных искажений отчетности не установлено, существенных фактов, способных негативно повлиять на достоверность бюджетной отчетности, не выявлено.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По результатам проведенной внешней проверки годовая бюджетная отчетность главных администраторов бюджетных средств признана достоверной.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По результатам контрольного мероприятия в адрес руководителей учреждений направлены акты контрольного мероприятия. </w:t>
            </w:r>
          </w:p>
          <w:p w:rsidR="00060CC1" w:rsidRPr="00F96BEB" w:rsidRDefault="00060CC1" w:rsidP="00162402">
            <w:pPr>
              <w:jc w:val="both"/>
              <w:rPr>
                <w:b/>
                <w:sz w:val="24"/>
                <w:szCs w:val="24"/>
              </w:rPr>
            </w:pPr>
            <w:r w:rsidRPr="00F96BEB">
              <w:rPr>
                <w:b/>
                <w:sz w:val="24"/>
                <w:szCs w:val="24"/>
              </w:rPr>
              <w:t xml:space="preserve">         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(совместно с Контрольно-счетной палатой Кировской области).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</w:rPr>
            </w:pPr>
            <w:r w:rsidRPr="00F96BEB">
              <w:rPr>
                <w:sz w:val="24"/>
                <w:szCs w:val="24"/>
              </w:rPr>
              <w:t xml:space="preserve">Объекты контрольного мероприятия: 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</w:rPr>
            </w:pPr>
            <w:r w:rsidRPr="00F96BEB">
              <w:rPr>
                <w:sz w:val="24"/>
                <w:szCs w:val="24"/>
              </w:rPr>
              <w:lastRenderedPageBreak/>
              <w:t>-Муниципальное образовательное бюджетное учреждение дополнительного образования детско-юношеская спортивная школа г. Мураши Кировской области (далее – ДЮСШ).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</w:rPr>
            </w:pPr>
            <w:r w:rsidRPr="00F96BEB">
              <w:rPr>
                <w:sz w:val="24"/>
                <w:szCs w:val="24"/>
              </w:rPr>
              <w:t>-Муниципальное образовательное казенное учреждение дополнительного образования Дома детского творчества г. Мураши Кировской области (далее – ДДТ).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</w:rPr>
            </w:pPr>
            <w:r w:rsidRPr="00F96BEB">
              <w:rPr>
                <w:sz w:val="24"/>
                <w:szCs w:val="24"/>
              </w:rPr>
              <w:t>По результатам проведенной проверки установлено: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В проверяемом периоде финансирование учреждений осуществлялось в рамках муниципальной программы «Развитие образования», утвержденной постановлением администрации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района от 30.11.2021 № 424.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 xml:space="preserve">       </w:t>
            </w: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ab/>
              <w:t xml:space="preserve">По итогам проверки использования бюджетных средств, направленных на реализацию мероприятий </w:t>
            </w:r>
            <w:r w:rsidRPr="00F96BEB">
              <w:rPr>
                <w:color w:val="000000"/>
                <w:sz w:val="24"/>
                <w:szCs w:val="24"/>
                <w:lang w:eastAsia="ar-SA"/>
              </w:rPr>
              <w:t>по направлениям дополнительного образования детей в ДДТ и ДЮСШ муниципальных программ, факты незаконного и нецелевого использования бюджетных средств не выявлены.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z w:val="24"/>
                <w:szCs w:val="24"/>
                <w:lang w:eastAsia="ar-SA"/>
              </w:rPr>
              <w:t xml:space="preserve">      </w:t>
            </w:r>
            <w:r w:rsidRPr="00F96BEB">
              <w:rPr>
                <w:color w:val="000000"/>
                <w:sz w:val="24"/>
                <w:szCs w:val="24"/>
                <w:lang w:eastAsia="ar-SA"/>
              </w:rPr>
              <w:tab/>
              <w:t xml:space="preserve"> Контрольным мероприятием выявлены случаи не начисления районного коэффициента на премии работников в сумме 67,6 тыс. руб. по МОКУ ДО ДДТ г. Мураши и в сумме 2,6 тыс. руб. по МОБУ ДО ДДТ г. Мураши. Также проверкой начисления заработной платы выявлено 2 факта излишне начисленной премии в сумме 2,0 тыс. руб. (не соответствие сумм в расчетно-платежной ведомости с приказом на выплату премии). 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ar-SA"/>
              </w:rPr>
              <w:tab/>
            </w:r>
            <w:r w:rsidRPr="00F96BEB">
              <w:rPr>
                <w:sz w:val="24"/>
                <w:szCs w:val="24"/>
                <w:lang w:eastAsia="ru-RU"/>
              </w:rPr>
              <w:t xml:space="preserve">В МОКУ ДО ДДТ г. Мураши присутствовал факт нарушения пункта 2 </w:t>
            </w:r>
            <w:hyperlink r:id="rId4" w:history="1">
              <w:r w:rsidRPr="00F96BEB">
                <w:rPr>
                  <w:sz w:val="24"/>
                  <w:szCs w:val="24"/>
                  <w:lang w:eastAsia="ru-RU"/>
                </w:rPr>
                <w:t>части 13.1 ст. 34</w:t>
              </w:r>
            </w:hyperlink>
            <w:r w:rsidRPr="00F96BEB">
              <w:rPr>
                <w:sz w:val="24"/>
                <w:szCs w:val="24"/>
                <w:lang w:eastAsia="ru-RU"/>
              </w:rPr>
              <w:t xml:space="preserve"> ФЗ №44-ФЗ Учреждением в муниципальном контракте не верно указан срок оплаты.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Во всех Учреждениях присутствовали нарушения пункта 1 статьи 72 БК РФ, пункта 1 статьи 94 №44-ФЗ Учреждением в муниципальных контрактах (договорах) оплата произведена с нарушением сроков оплаты от 3 до 39 дней (7 случаев).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Во всех Учреждениях присутствовали нарушения пункта 2.1.6 Порядка формирования муниципального задания. Учреждениями муниципальное задание не размещено на официальном сайте </w:t>
            </w:r>
            <w:hyperlink r:id="rId5" w:history="1">
              <w:r w:rsidRPr="00F96BEB">
                <w:rPr>
                  <w:color w:val="000080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F96BEB">
              <w:rPr>
                <w:sz w:val="24"/>
                <w:szCs w:val="24"/>
                <w:lang w:eastAsia="ru-RU"/>
              </w:rPr>
              <w:t xml:space="preserve"> или размещено с нарушением срока.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Во всех Учреждениях присутствовали нарушения статьи 69.2 БК РФ, пункта 2.1.4 Порядка формирования муниципального задания. Управлением образования муниципального округа нарушены сроки утверждения и доведения до Учреждений муниципального задания на оказание муниципальных услуг (выполнения работ).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23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МОБУ ДО ДЮСШ г. Мураши присутствовали нарушения части 6 ст. 34 ФЗ №44-ФЗ непринятие мер по предъявлению Поставщикам претензий за несвоевременно выполненную работу, что не обеспечило поступление в бюджет дохода от штрафов в размере 0,2 тыс. руб.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МОБУ ДО ДЮСШ г. Мураши по муниципальному контракту от 12.12.2022 №0340200003322014589 неправомерно оплачены работы по акту выполненных работ в сумме 1,5 тыс. руб. Учреждением по муниципальному контракту от 12.12.2022 №0340200003322014589 произведена приемка и оплата работ ненадлежащего качества.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В МОБУ ДО ДЮСШ г. Мураши по муниципальному контракту №б/н от 08.12.2023 года выявлено несоответствие поставленного товара на сумму 27,1 тыс. руб. 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В МОБУ ДО ДЮСШ г. в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нарушение п.4</w:t>
            </w:r>
            <w:r w:rsidRPr="00F96BEB">
              <w:rPr>
                <w:sz w:val="24"/>
                <w:szCs w:val="24"/>
                <w:lang w:eastAsia="ru-RU"/>
              </w:rPr>
              <w:t xml:space="preserve"> Положения по бухгалтерскому учету "УЧЕТНАЯ ПОЛИТИКА ОРГАНИЗАЦИИ" (ПБУ 1/2008), утвержденное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96BEB">
                <w:rPr>
                  <w:bCs/>
                  <w:color w:val="000000"/>
                  <w:sz w:val="24"/>
                  <w:szCs w:val="24"/>
                  <w:lang w:eastAsia="ru-RU"/>
                </w:rPr>
                <w:t>Приказом Минфина России от 06.10.2008 N 106н (ред. от 07.02.2020) "Об утверждении положений по бухгалтерскому учету"</w:t>
              </w:r>
            </w:hyperlink>
            <w:r w:rsidRPr="00F96BEB">
              <w:rPr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четная политика не сформирована. 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 xml:space="preserve">       Всего контрольным мероприятием установлены 68 нарушений на общую сумму 125,04 тыс. руб., из них: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 xml:space="preserve">       - 35 нарушения на сумму 96,20 тыс. рублей – нарушения при формировании и исполнении бюджетов;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 xml:space="preserve">       - 3 нарушения – нарушения бухгалтерского учета;</w:t>
            </w:r>
          </w:p>
          <w:p w:rsidR="00060CC1" w:rsidRPr="00F96BEB" w:rsidRDefault="00060CC1" w:rsidP="00162402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 xml:space="preserve">       - 30 нарушений на сумму 28,84 тыс. руб. – нарушения при осуществлении закупок.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  <w:lang w:eastAsia="ar-SA"/>
              </w:rPr>
              <w:t>Кроме того, с нарушением принципа эффективности использования бюджетных средств, установленного статьей 34 Бюджетного кодекса РФ, использованы финансовые ресурсы на общую сумму 0,1 тыс. рублей.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lastRenderedPageBreak/>
              <w:t xml:space="preserve">По результатам контрольного мероприятия в адрес проверяемых объектов направлены акты контрольного мероприятия и представления об устранении выявленных нарушений. 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96BEB">
              <w:rPr>
                <w:sz w:val="24"/>
                <w:szCs w:val="24"/>
                <w:lang w:eastAsia="ru-RU"/>
              </w:rPr>
              <w:t>Информация по результатам контрольного мероприятия доведена до главы муниципального образования, председателя Думы округа, Прокуратуры.</w:t>
            </w:r>
          </w:p>
          <w:p w:rsidR="00060CC1" w:rsidRPr="00F96BEB" w:rsidRDefault="00060CC1" w:rsidP="00162402">
            <w:pPr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96BEB">
              <w:rPr>
                <w:b/>
                <w:bCs/>
                <w:sz w:val="24"/>
                <w:szCs w:val="24"/>
                <w:lang w:eastAsia="ar-SA"/>
              </w:rPr>
              <w:t xml:space="preserve">Проверка по вопросу формирования и использования средств, полученных от приносящей доход деятельности муниципального автономного учреждения центр культуры и досуга «Феникс» за период в 2022-2023 годах и истекшем периоде 2024 года (совместно с прокуратурой </w:t>
            </w:r>
            <w:proofErr w:type="spellStart"/>
            <w:r w:rsidRPr="00F96BEB">
              <w:rPr>
                <w:b/>
                <w:bCs/>
                <w:sz w:val="24"/>
                <w:szCs w:val="24"/>
                <w:lang w:eastAsia="ar-SA"/>
              </w:rPr>
              <w:t>Мурашинского</w:t>
            </w:r>
            <w:proofErr w:type="spellEnd"/>
            <w:r w:rsidRPr="00F96BEB">
              <w:rPr>
                <w:b/>
                <w:bCs/>
                <w:sz w:val="24"/>
                <w:szCs w:val="24"/>
                <w:lang w:eastAsia="ar-SA"/>
              </w:rPr>
              <w:t xml:space="preserve"> района).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>Объект контрольного мероприятия: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b/>
                <w:kern w:val="1"/>
                <w:sz w:val="24"/>
                <w:szCs w:val="24"/>
                <w:lang w:eastAsia="ru-RU"/>
              </w:rPr>
              <w:t>-</w:t>
            </w: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Муниципальное автономное учреждение центр культуры и досуга «Феникс»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         По результатам контрольного мероприятия Контрольно-счетной комиссией выявлено 5 нарушений.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         По результатам проведенной проверки установлено: 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         Согласно данным Плана ФХД на 01.01.2023 г. доходы от приносящей доход деятельности утверждены в сумме 1 122 408,83 руб., на 01.01.2024 года утверждены в сумме 1 956 248,36 руб., на 01.06.2024 года – 938 978,65 руб.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Потребители услуг не обеспечивались в полном объеме информацией о платных услугах, которая должна быть расположена,</w:t>
            </w:r>
            <w:r w:rsidRPr="00F96BEB">
              <w:rPr>
                <w:sz w:val="24"/>
                <w:szCs w:val="24"/>
              </w:rPr>
              <w:t xml:space="preserve"> </w:t>
            </w:r>
            <w:r w:rsidRPr="00F96BEB">
              <w:rPr>
                <w:sz w:val="24"/>
                <w:szCs w:val="24"/>
                <w:lang w:eastAsia="ru-RU"/>
              </w:rPr>
              <w:t>согласно пункта 4.8. раздела 4 Положения о предпринимательской и иной приносящей доход деятельности муниципального автономного учреждения центр культуры и досуга «Феникс» в удобном для обозрения потребителя месте, а также информация не размещена в информационно-телекоммуникационной сети Интернет.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 Положение о предпринимательской и иной приносящей доход деятельности муниципального автономного учреждения центр культуры и досуга «Феникс», утвержденного приказом № 55-о от 17.09.2019 года не внесены изменения в соответствии с Уставом Учреждения.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Учреждением произведена несвоевременная уплата сумм страховых взносов на сумму 43,33 руб. </w:t>
            </w:r>
            <w:r w:rsidRPr="00F96BEB"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060CC1" w:rsidRPr="00F96BEB" w:rsidRDefault="00060CC1" w:rsidP="00162402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Выявлен факт выполнение работ лицом, моложе восемнадцати лет 18 лет, что согласно п. 2093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утвержденному Постановлением Правительства РФ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         По результатам контрольного мероприятия в адрес директора МАУ ЦКД «Феникс» направлен акт контрольного мероприятия и представление об устранении выявленных нарушений. 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        Информация по результатам контрольного мероприятия доведена до главы муниципального образования, председателя Думы округа, Прокуратуры.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b/>
                <w:bCs/>
                <w:kern w:val="1"/>
                <w:sz w:val="24"/>
                <w:szCs w:val="24"/>
                <w:lang w:eastAsia="ru-RU"/>
              </w:rPr>
              <w:t xml:space="preserve">           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 (совместно с Контрольно-счетной палатой Кировской области)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            Объект контрольного мероприятия: 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          - администрация </w:t>
            </w:r>
            <w:proofErr w:type="spellStart"/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rFonts w:eastAsia="Andale Sans UI"/>
                <w:kern w:val="1"/>
                <w:sz w:val="24"/>
                <w:szCs w:val="24"/>
                <w:lang w:eastAsia="ru-RU"/>
              </w:rPr>
              <w:t xml:space="preserve"> муниципального округа Кировской области.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По результатам контрольного мероприятия выявлено 35 нарушений.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По результатам проведенной проверки установлено: 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В проверяемом периоде, в рамках реализации государственной программы Кировской области «Охрана окружающей среды, воспроизводство и использование природных ресурсов» (далее – государственная программа), проведены работы по ликвидации несанкционированных свалок в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Мурашинском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муниципальном округе, около </w:t>
            </w:r>
            <w:r w:rsidRPr="00F96BEB">
              <w:rPr>
                <w:sz w:val="24"/>
                <w:szCs w:val="24"/>
                <w:lang w:eastAsia="ru-RU"/>
              </w:rPr>
              <w:lastRenderedPageBreak/>
              <w:t xml:space="preserve">населенных пунктов с. Верхораменье, с. Боровица и с.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Паломохино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>. Ликвидировано 3 несанкционированные свалки.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Объем средств, направленных на реализацию вышеуказанных мероприятий в рамках муниципальной программы «Управление муниципальным имуществом, использование и охрана земель в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Мурашинском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муниципальном округе», в 2022 году составил 1 129,1 тыс. руб., в 2023 году – 1 568,2 тыс. рублей, в 2024 году составил - 11 970,1 тыс. руб.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Проверкой соблюдения условий предоставления субсидии установлено нарушение п. 3.2.2. Соглашения №1-02/13 от 10.02.2023 года. В результате исполнения муниципального контракта № 03402000033230028940001 от 03.04.2023 года на выполнение работ по ликвидации свалок бытовых (коммунальных) отходов на территории Кировской области, не отвечающих требованиям природоохранного законодательства,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муниципальный округ, с.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Паломохино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свалка ликвидирована не полностью, в результате чего не выполнен показатель результативности использования Субсидии (п.3.2.2 Соглашения. Следовательно, средства Субсидии использованы без достижения цели на который Субсидия выделялась.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Проверкой выявлены нарушения порядка разработки и реализации муниципальных программ в части несвоевременного утверждения и внесения изменений в муниципальные программы, установлен ряд нарушений к требованиям по их разработке, отмечены недостатки по формированию отчетов о ходе реализации муниципальных программ.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Допущены нарушения Методических рекомендаций по организации работ по ликвидации и рекультивации свалок твердых бытовых (коммунальных) отходов на территории Кировской области, утвержденных распоряжением министерства охраны окружающей среды Кировской области от 26.11.2019 №22. По муниципальному контракту на проведение работ по ликвидации несанкционированных свалок в 2022 году вблизи с. Боровица и с. Верхораменье в целях уточнения объема или массы накопленных твердых бытовых (коммунальных) отходов, а также площади земельного участка, на котором располагается свалка, не проводились маркшейдерские работы, а также отсутствует пояснительная записка о проведенных работах по ликвидации данных свалок.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муниципального округа допущены неэффективные расходы в сумме 14 896,23 рублей, в связи с не достижением результата использования субсидии – свалка ТБО ликвидирована не полностью. В 2024 году из бюджета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муниципального округа возвращены средства в областной бюджет в размере 14 896,23 руб. 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>В ходе контрольного мероприятия установлены нарушения законодательства в сфере закупок товаров (работ, услуг).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          По результатам контрольного мероприятия в адрес администрации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 xml:space="preserve"> муниципального округа направлен акт контрольного мероприятия и представление об устранении выявленных нарушений.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         Информация по результатам контрольного мероприятия доведена до главы муниципального образования, председателя Думы округа, Прокуратуры.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color w:val="FF0000"/>
                <w:sz w:val="24"/>
                <w:szCs w:val="24"/>
                <w:lang w:eastAsia="ru-RU"/>
              </w:rPr>
              <w:t xml:space="preserve">           </w:t>
            </w: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 xml:space="preserve">Проверка обоснованности заключения договоров по закупке дров МОКУ ООШ п. Староверческий в 2023 году и истекшем периоде 2024 года» (по запросу Думы </w:t>
            </w:r>
            <w:proofErr w:type="spellStart"/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округа)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 Объект контрольного мероприятия: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- Муниципальное общеобразовательное казенное учреждение основная общеобразовательная школа п. Староверческий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района Кировской области.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          </w:t>
            </w:r>
            <w:r w:rsidRPr="00F96BEB">
              <w:rPr>
                <w:sz w:val="24"/>
                <w:szCs w:val="24"/>
                <w:lang w:eastAsia="ru-RU"/>
              </w:rPr>
              <w:t>По результатам контрольного мероприятия выявлено 56 нарушений.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          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По результатам проведенной проверки установлено: 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         В проверяемом периоде деятельность МОКУ ООШ п. Староверческий в сфере закупок регулировалась 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lastRenderedPageBreak/>
              <w:t xml:space="preserve">         В 2023 – 2024 </w:t>
            </w:r>
            <w:proofErr w:type="spellStart"/>
            <w:r w:rsidRPr="00F96BEB">
              <w:rPr>
                <w:sz w:val="24"/>
                <w:szCs w:val="24"/>
                <w:lang w:eastAsia="ru-RU"/>
              </w:rPr>
              <w:t>г.г</w:t>
            </w:r>
            <w:proofErr w:type="spellEnd"/>
            <w:r w:rsidRPr="00F96BEB">
              <w:rPr>
                <w:sz w:val="24"/>
                <w:szCs w:val="24"/>
                <w:lang w:eastAsia="ru-RU"/>
              </w:rPr>
              <w:t>. у единственного поставщика по п.4 ч. 1 ст. 93 ФЗ №44-ФЗ приобретено 1 000 куб. метров дров по цене от 700 руб. 00 коп. до 1200 руб. 00 коп. за один куб. метр, что соответствует утвержденным нормативным затратам.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ходе контрольного мероприятия установлены нарушения законодательства в сфере закупок товаров (работ, услуг):    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Не назначено должностное лицо, ответственное за осуществление закупок.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Школой во всех договорах за 2023 год и истекший период 2024 года не верно указан срок оплаты,</w:t>
            </w:r>
            <w:r w:rsidRPr="00F96BEB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96BEB">
              <w:rPr>
                <w:bCs/>
                <w:color w:val="000000"/>
                <w:sz w:val="24"/>
                <w:szCs w:val="24"/>
              </w:rPr>
              <w:t>установленный законом (не более 10 рабочих дней) или не прописан.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В представленных договорах, заключенных с ООО «Лунвож» отсутствует цена договора (4 случая).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Во всех договорах не указано существенное условие, что цена договора (контракта) является твердой и определяется на весь срок исполнения договора (контракта), а также не включено обязательное условие о порядке и сроках осуществления заказчиком приемки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Из 9 проверенных договоров поставки по 8 договорам Заказчиком не указан идентификационный код закупки (далее – ИКЗ).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Установлены факты отсутствия обоснования начальной (максимальной) цены контракта посредством закупки у единственного поставщика в соответствии с п. 4 ч.1 ст. 93 Федерального закона № 44-ФЗ, то есть цена контракта определялась в соответствии с ценовым предложением этого же поставщика, причем имелась возможность проведения анализа рыночных цен на идентичную либо однородную продукцию.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Оплата за выполненные работы по муниципальным контрактам в 5 случаях произведена с нарушением сроков оплаты. Просрочка составила от 1 до 28 дней.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Нарушение сроков оплаты могло привести к дополнительным (неэффективным) расходам бюджета в случае выставления исковых требований по выплате пени со стороны Поставщика, что противоречит принципу эффективности бюджетных средств, установленному статьей 34 БК РФ.</w:t>
            </w:r>
          </w:p>
          <w:p w:rsidR="00060CC1" w:rsidRPr="00F96BEB" w:rsidRDefault="00060CC1" w:rsidP="00162402">
            <w:pPr>
              <w:tabs>
                <w:tab w:val="left" w:pos="7350"/>
              </w:tabs>
              <w:ind w:firstLine="70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96BEB">
              <w:rPr>
                <w:bCs/>
                <w:color w:val="000000"/>
                <w:sz w:val="24"/>
                <w:szCs w:val="24"/>
              </w:rPr>
              <w:t>МОКУ ООШ п. Староверческий произведены неправомерное перечисление денежных средств (без основания) в 2-х случаях за еще не оказанные услуги (авансом), тогда как условиями договоров авансирование не предусмотрено.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      По результатам контрольного мероприятия в адрес директора МОКУ СОШ п. Староверческий направлен акт контрольного мероприятия и представление об устранении выявленных нарушений.</w:t>
            </w:r>
          </w:p>
          <w:p w:rsidR="00060CC1" w:rsidRPr="00F96BEB" w:rsidRDefault="00060CC1" w:rsidP="00162402">
            <w:pPr>
              <w:jc w:val="both"/>
              <w:rPr>
                <w:sz w:val="24"/>
                <w:szCs w:val="24"/>
                <w:lang w:eastAsia="ru-RU"/>
              </w:rPr>
            </w:pPr>
            <w:r w:rsidRPr="00F96BEB">
              <w:rPr>
                <w:sz w:val="24"/>
                <w:szCs w:val="24"/>
                <w:lang w:eastAsia="ru-RU"/>
              </w:rPr>
              <w:t xml:space="preserve">           Информация по результатам контрольного мероприятия доведена до главы муниципального образования, председателя Думы округа, Прокуратуры.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           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 (совместно с Контрольно-счетной палатой Кировской области)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            Объект контрольного мероприятия: 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          - администрация </w:t>
            </w:r>
            <w:proofErr w:type="spellStart"/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муниципального округа Кировской области.</w:t>
            </w:r>
          </w:p>
          <w:p w:rsidR="00060CC1" w:rsidRPr="00F96BEB" w:rsidRDefault="00060CC1" w:rsidP="00162402">
            <w:pPr>
              <w:widowControl w:val="0"/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</w:pPr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          - Городской Территориальный Отдел Администрации муниципального образования </w:t>
            </w:r>
            <w:proofErr w:type="spellStart"/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F96BE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 xml:space="preserve"> муниципальный округ Кировской области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По результатам контрольного мероприятия выявлено 18 нарушений на сумму 101,3 тыс. руб.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По результатам проведенной проверки установлено: 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Общая сумма субсидии из областного бюджета на капитальный ремонт, ремонт и восстановление изношенных верхних слоев асфальтобетонных покрытий, устройство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lastRenderedPageBreak/>
              <w:t>защитных слоев с устранением деформаций и повреждений покрытий автомобильных дорог общего пользования местного значения за 2023-2024 годы составила 31 619,5 тыс. рублей</w:t>
            </w:r>
          </w:p>
          <w:p w:rsidR="00060CC1" w:rsidRPr="00F96BEB" w:rsidRDefault="00060CC1" w:rsidP="00162402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Целевые показатели эффективности предоставления трансфертов в 2023-2024 годах выполнены на 100%, увеличение протяженности дорог местного значения на территории района, находящихся в нормативном состоянии, составило 2,706 км.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Опрос граждан по выбору объектов ремонта автомобильных дорог местного значения в 2023 году решением представительного органа не назначался. Опрос-голосование граждан по выбору объектов ремонта автомобильных дорог местного значения назначен на 2023 год постановлением администрации округа от 29.07.2022 №502/1, на 2024 год постановлением администрации округа от 22.06.2023 №344.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Комиссия решением Думы </w:t>
            </w:r>
            <w:proofErr w:type="spellStart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Мурашинского</w:t>
            </w:r>
            <w:proofErr w:type="spellEnd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 муниципального округа не утверждалась, подведение результатов опроса осуществлялось комиссией по отбору объектов по ремонту автомобильных дорог, утвержденной постановлением администрации </w:t>
            </w:r>
            <w:proofErr w:type="spellStart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Мурашинского</w:t>
            </w:r>
            <w:proofErr w:type="spellEnd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 муниципального округа от 08.08.2022 №532.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Не сформирован предварительный перечень объектов на 3-х летний период.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Акты осмотра представлены не на весь перечень дорог, включенных в опрос-голосование на 2023 и 2024 годы.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Администрацией </w:t>
            </w:r>
            <w:proofErr w:type="spellStart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Мурашинского</w:t>
            </w:r>
            <w:proofErr w:type="spellEnd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 муниципального округа не разработаны и не утверждены нормативы финансовых затрат.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На момент проверки администрацией </w:t>
            </w:r>
            <w:proofErr w:type="spellStart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Мурашинского</w:t>
            </w:r>
            <w:proofErr w:type="spellEnd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 муниципального округа не разработан основной документ планирования дорожных работ – перспективный финансовый план (перечень) работ.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На 2023 год не разработан и не утвержден план (перечень) работ.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Приемка работ осуществлена ненадлежащим образом, не оформлены все документы о приемке, предусмотренные условиями контракта, отсутствует журнал учета выполненных работ по форме №КС-6а, являющийся неотъемлемой частью документа о приемке.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Администрация округа не воспользовалась правом предъявления неустойки за несвоевременное выполнение работ по контракту ООО «</w:t>
            </w:r>
            <w:proofErr w:type="spellStart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Кировтрансстрой</w:t>
            </w:r>
            <w:proofErr w:type="spellEnd"/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 xml:space="preserve">» от 15.04.2024 №03402000033240036200001. На дату составления акта проверки претензионная работа не проводилась (возможность получения пени/списания из поступившей суммы обеспечения исполнения контракта при направлении претензии в сумме 101 262,48 рублей. 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Оплата за выполненные работы по муниципальным контрактам в 3 случаях произведена с нарушением сроков оплаты. Просрочка составила от 2 до 16 дней.</w:t>
            </w:r>
          </w:p>
          <w:p w:rsidR="00060CC1" w:rsidRPr="00F96BEB" w:rsidRDefault="00060CC1" w:rsidP="001624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pacing w:val="8"/>
                <w:sz w:val="24"/>
                <w:szCs w:val="24"/>
                <w:lang w:eastAsia="ar-SA"/>
              </w:rPr>
            </w:pPr>
            <w:r w:rsidRPr="00F96BEB">
              <w:rPr>
                <w:color w:val="000000"/>
                <w:spacing w:val="8"/>
                <w:sz w:val="24"/>
                <w:szCs w:val="24"/>
                <w:lang w:eastAsia="ar-SA"/>
              </w:rPr>
              <w:t>Нарушение сроков оплаты могло привести к дополнительным (неэффективным) расходам бюджета в случае выставления исковых требований по выплате пени со стороны Поставщика, что противоречит принципу эффективности бюджетных средств, установленному статьей 34 БК РФ.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 По результатам контрольного мероприятия в адрес проверяемых объектов направлены акты контрольного мероприятия и представления об устранении выявленных нарушений.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  Информация по результатам контрольного мероприятия доведена до главы муниципального образования, председателя Думы округа, Прокуратуры.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Выполнение представлений и предложений КСК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      </w:t>
            </w: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По результатам проведённых контрольных мероприятий, в соответствии с Федеральным законом № 6-ФЗ, Положением о КСК и с целью принятия мер по устранению нарушений, возмещению причинённого ущерба и привлечению к ответственности должностных и иных лиц, виновных в нарушениях, КСК направляла, руководителям проверяемых муниципальных органов и учреждений представления.</w:t>
            </w: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Всего в 2024 году по результатам контрольных мероприятий председателем КСК направлено 7 представлений.</w:t>
            </w:r>
          </w:p>
          <w:p w:rsidR="00060CC1" w:rsidRPr="00F96BEB" w:rsidRDefault="00060CC1" w:rsidP="001624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Организационная – методическая работа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Организационная работа, проводимая КСК в 2024 году, состояла в</w:t>
            </w: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следующем.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1.Осуществлялся контроль за исполнением представлений (предписаний), а также устранением нарушений по итогам контрольных и экспертно-аналитических мероприятий контрольно-счетной комиссии.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2.Составлен и предоставлен отчёт о результатах деятельности КСК за 2024 год.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3.Сформирован и утвержден план работы КСК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на 2025 год.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4.Председатель КСК участвовала в заседаниях Думы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 при рассмотрении проектов бюджетов, изменений к ним, отчетов об исполнении бюджетов и других вопросов.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5. Председатель КСК регулярно принимала участие в комиссии при главе муниципального округа по противодействию коррупции.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        6. </w:t>
            </w:r>
            <w:r w:rsidRPr="00F96BEB">
              <w:rPr>
                <w:color w:val="000000"/>
                <w:sz w:val="24"/>
                <w:szCs w:val="24"/>
              </w:rPr>
              <w:t xml:space="preserve">В течение отчетного года КСК на основании заключенного соглашения взаимодействовала с Контрольно-счетной палатой Кировской области. Председатель КСК принимала участие в совещаниях, семинарах, в том числе в режиме видеоконференцсвязи, организованных Контрольно-счётной палатой Кировской области,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на которых были рассмотрены вопросы проведения совместных контрольных мероприятий, подведены их итоги, обобщены характерные нарушения по проверяемым направлениям. </w:t>
            </w:r>
          </w:p>
          <w:p w:rsidR="00060CC1" w:rsidRPr="00F96BEB" w:rsidRDefault="00060CC1" w:rsidP="00162402">
            <w:pPr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         7.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Исполняя требования </w:t>
            </w:r>
            <w:r w:rsidRPr="00F96BEB">
              <w:rPr>
                <w:color w:val="000000"/>
                <w:sz w:val="24"/>
                <w:szCs w:val="24"/>
              </w:rPr>
              <w:t xml:space="preserve">ст.19 Федерального закона N 6-ФЗ, Устава муниципального образования </w:t>
            </w:r>
            <w:proofErr w:type="spellStart"/>
            <w:r w:rsidRPr="00F96BEB">
              <w:rPr>
                <w:color w:val="000000"/>
                <w:sz w:val="24"/>
                <w:szCs w:val="24"/>
              </w:rPr>
              <w:t>Мурашинский</w:t>
            </w:r>
            <w:proofErr w:type="spellEnd"/>
            <w:r w:rsidRPr="00F96BEB">
              <w:rPr>
                <w:color w:val="000000"/>
                <w:sz w:val="24"/>
                <w:szCs w:val="24"/>
              </w:rPr>
              <w:t xml:space="preserve"> муниципальный округ Кировской области, ст. 20 Положения о КСК размещено в 2023 году информаций (материалов) об основных моментах деятельности комиссии и результатах контрольных, экспертно-аналитических мероприятий по 24 мероприятиям на официальном сайте </w:t>
            </w:r>
            <w:proofErr w:type="spellStart"/>
            <w:r w:rsidRPr="00F96BEB">
              <w:rPr>
                <w:color w:val="000000"/>
                <w:sz w:val="24"/>
                <w:szCs w:val="24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</w:rPr>
              <w:t xml:space="preserve"> муниципального округа в сети Интернет.          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>Взаимодействие с правоохранительными органами</w:t>
            </w:r>
          </w:p>
          <w:p w:rsidR="00060CC1" w:rsidRPr="00F96BEB" w:rsidRDefault="00060CC1" w:rsidP="00162402">
            <w:pPr>
              <w:pStyle w:val="1"/>
              <w:spacing w:after="0" w:line="240" w:lineRule="auto"/>
              <w:ind w:left="0" w:right="0"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60CC1" w:rsidRPr="00F96BEB" w:rsidRDefault="00060CC1" w:rsidP="00162402">
            <w:pPr>
              <w:tabs>
                <w:tab w:val="left" w:pos="3180"/>
              </w:tabs>
              <w:jc w:val="both"/>
              <w:rPr>
                <w:color w:val="00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</w:rPr>
              <w:t xml:space="preserve">         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Материалы контрольных и экспертно-аналитических мероприятий, проведенных КСК в 2024 году, направлялись в прокуратуру </w:t>
            </w:r>
            <w:proofErr w:type="spellStart"/>
            <w:r w:rsidRPr="00F96BEB">
              <w:rPr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 района в соответствии со ст. 18 Федерального закона № 6-ФЗ, ст. 19 Положения о КСК, </w:t>
            </w:r>
            <w:r w:rsidRPr="00F96BEB">
              <w:rPr>
                <w:color w:val="000000"/>
                <w:sz w:val="24"/>
                <w:szCs w:val="24"/>
              </w:rPr>
              <w:t>в целях выявления и пресечения правонарушений в финансово-бюджетной сфере.</w:t>
            </w:r>
          </w:p>
          <w:p w:rsidR="00060CC1" w:rsidRPr="00F96BEB" w:rsidRDefault="00060CC1" w:rsidP="00162402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F96BEB">
              <w:rPr>
                <w:color w:val="FF0000"/>
                <w:sz w:val="24"/>
                <w:szCs w:val="24"/>
              </w:rPr>
              <w:t xml:space="preserve">          </w:t>
            </w:r>
          </w:p>
          <w:p w:rsidR="00060CC1" w:rsidRPr="00F96BEB" w:rsidRDefault="00060CC1" w:rsidP="00162402">
            <w:pPr>
              <w:tabs>
                <w:tab w:val="left" w:pos="6555"/>
              </w:tabs>
              <w:ind w:firstLine="53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color w:val="000000"/>
                <w:sz w:val="24"/>
                <w:szCs w:val="24"/>
              </w:rPr>
              <w:t xml:space="preserve">Основные </w:t>
            </w: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>выводы по результатам деятельности КСК за 2024 год,</w:t>
            </w:r>
          </w:p>
          <w:p w:rsidR="00060CC1" w:rsidRPr="00F96BEB" w:rsidRDefault="00060CC1" w:rsidP="00162402">
            <w:pPr>
              <w:tabs>
                <w:tab w:val="left" w:pos="6555"/>
              </w:tabs>
              <w:ind w:firstLine="53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b/>
                <w:color w:val="000000"/>
                <w:sz w:val="24"/>
                <w:szCs w:val="24"/>
                <w:lang w:eastAsia="ru-RU"/>
              </w:rPr>
              <w:t>планы на 2025 год</w:t>
            </w:r>
          </w:p>
          <w:p w:rsidR="00060CC1" w:rsidRPr="00F96BEB" w:rsidRDefault="00060CC1" w:rsidP="00162402">
            <w:pPr>
              <w:tabs>
                <w:tab w:val="left" w:pos="6555"/>
              </w:tabs>
              <w:ind w:firstLine="53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В 2024 году в соответствии с планом работы КСК и внесенным в него изменениям в полном объеме выполнены контрольные и экспертно-аналитические мероприятия.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Усилия направлены как на предупреждение, так и на устранение нарушений законодательства в финансово-бюджетной сфере.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Итоги работы КСК в 2024 году свидетельствуют о необходимости продолжения работы по повышению качества управления финансами и укреплению финансовой дисциплины в целях снижения объемов использования средств с нарушением законодательства.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 xml:space="preserve">В 2025 году в рамках совместных мероприятий с КСП Кировской области запланировано провести следующие мероприятия: 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Проверка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– 2024 годы;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Проверка законности и эффективности использования бюджетных средств, направленных на обеспечение прав детей – сирот и детей, оставшихся без попечения родителей, лиц из числа детей – сирот и детей, оставшихся без попечения родителей, на жилое помещение в 2023 – 2024 годах и истекшем периоде 2025 года;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lastRenderedPageBreak/>
              <w:t>- Проверка законности и эффективности использования в 2023-2024 годах бюджетных средств на реализацию регионального проекта «Поддержка местных инициатив в кировской области»;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- мониторинг реализации региональных (национальных) проектов.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А также контрольное мероприятие «Проверка законности и эффективности использования субсидии местному бюджету из областного бюджета на капитальный ремонт, ремонт и содержание автомобильных дорог общего пользования местного значения с твердым покрытием в 2023 году».</w:t>
            </w:r>
          </w:p>
          <w:p w:rsidR="00060CC1" w:rsidRPr="00F96BEB" w:rsidRDefault="00060CC1" w:rsidP="00162402">
            <w:pPr>
              <w:tabs>
                <w:tab w:val="left" w:pos="1080"/>
              </w:tabs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6BEB">
              <w:rPr>
                <w:color w:val="000000"/>
                <w:sz w:val="24"/>
                <w:szCs w:val="24"/>
              </w:rPr>
              <w:t>В текущем году деятельность контрольно-счетной комиссии будет направлена как на предупреждение, так и на устранение нарушений законодательства в финансово-бюджетной сфере, на повышение качества проводимых контрольных и экспертно-аналитических мероприятий, особое внимание будет уделено результативности муниципальных закупок, принятию мер по устранению выявленных нарушений, а также</w:t>
            </w:r>
            <w:r w:rsidRPr="00F96B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на дальнейшее развитие</w:t>
            </w:r>
            <w:r w:rsidRPr="00F96BEB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6BEB">
              <w:rPr>
                <w:color w:val="000000"/>
                <w:sz w:val="24"/>
                <w:szCs w:val="24"/>
                <w:lang w:eastAsia="ru-RU"/>
              </w:rPr>
              <w:t>сотрудничества с правоохранительными и контролирующими органами.</w:t>
            </w:r>
          </w:p>
          <w:p w:rsidR="00060CC1" w:rsidRPr="00F96BEB" w:rsidRDefault="00060CC1" w:rsidP="00162402">
            <w:pPr>
              <w:pStyle w:val="1"/>
              <w:tabs>
                <w:tab w:val="left" w:pos="2790"/>
              </w:tabs>
              <w:spacing w:after="0" w:line="240" w:lineRule="auto"/>
              <w:ind w:left="0" w:right="0"/>
              <w:jc w:val="center"/>
              <w:rPr>
                <w:color w:val="FF0000"/>
                <w:sz w:val="24"/>
                <w:szCs w:val="24"/>
              </w:rPr>
            </w:pPr>
            <w:r w:rsidRPr="00F96BEB">
              <w:rPr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8E4594" w:rsidRPr="008E4594" w:rsidRDefault="008E4594" w:rsidP="00060CC1">
      <w:pPr>
        <w:suppressAutoHyphens w:val="0"/>
        <w:jc w:val="both"/>
        <w:rPr>
          <w:sz w:val="48"/>
          <w:szCs w:val="48"/>
          <w:lang w:eastAsia="ru-RU"/>
        </w:rPr>
      </w:pPr>
    </w:p>
    <w:sectPr w:rsidR="008E4594" w:rsidRPr="008E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EF"/>
    <w:rsid w:val="00060CC1"/>
    <w:rsid w:val="001B709D"/>
    <w:rsid w:val="00202EAA"/>
    <w:rsid w:val="00846930"/>
    <w:rsid w:val="008863EF"/>
    <w:rsid w:val="008B7C16"/>
    <w:rsid w:val="008E4594"/>
    <w:rsid w:val="00BA0642"/>
    <w:rsid w:val="00BA69C9"/>
    <w:rsid w:val="00C17CBD"/>
    <w:rsid w:val="00C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451E-6410-42B3-83EC-A604A10A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17CBD"/>
    <w:pPr>
      <w:suppressLineNumbers/>
      <w:suppressAutoHyphens w:val="0"/>
      <w:spacing w:line="240" w:lineRule="atLeast"/>
    </w:pPr>
  </w:style>
  <w:style w:type="paragraph" w:customStyle="1" w:styleId="1">
    <w:name w:val="Цитата1"/>
    <w:basedOn w:val="a"/>
    <w:rsid w:val="00C17CBD"/>
    <w:pPr>
      <w:suppressAutoHyphens w:val="0"/>
      <w:spacing w:after="283" w:line="240" w:lineRule="atLeast"/>
      <w:ind w:left="567" w:right="567"/>
    </w:pPr>
  </w:style>
  <w:style w:type="paragraph" w:customStyle="1" w:styleId="ConsPlusNormal">
    <w:name w:val="ConsPlusNormal"/>
    <w:next w:val="a"/>
    <w:rsid w:val="00C17CBD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Strong"/>
    <w:uiPriority w:val="22"/>
    <w:qFormat/>
    <w:rsid w:val="00C17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C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1164/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consultantplus://offline/ref=D06249149EFA9045A99271A1D7D6A4F6E589A276F44612876376A21CBFB783E25C8F703502314BB310E112901F14CAF11B71CC2C92C1n1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7000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2025-02-27T06:24:00Z</cp:lastPrinted>
  <dcterms:created xsi:type="dcterms:W3CDTF">2025-02-11T06:17:00Z</dcterms:created>
  <dcterms:modified xsi:type="dcterms:W3CDTF">2025-02-28T06:57:00Z</dcterms:modified>
</cp:coreProperties>
</file>