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BD0F43" w:rsidTr="00B10D14">
        <w:trPr>
          <w:trHeight w:hRule="exact" w:val="2103"/>
        </w:trPr>
        <w:tc>
          <w:tcPr>
            <w:tcW w:w="9072" w:type="dxa"/>
            <w:gridSpan w:val="5"/>
          </w:tcPr>
          <w:p w:rsidR="00072DA4" w:rsidRDefault="00072DA4" w:rsidP="00B10D14">
            <w:pPr>
              <w:pStyle w:val="Iioaioo"/>
              <w:keepLines w:val="0"/>
              <w:tabs>
                <w:tab w:val="left" w:pos="2977"/>
              </w:tabs>
              <w:spacing w:before="0" w:after="0"/>
              <w:rPr>
                <w:szCs w:val="28"/>
              </w:rPr>
            </w:pPr>
            <w:r w:rsidRPr="00BD0F43">
              <w:rPr>
                <w:noProof/>
                <w:szCs w:val="28"/>
              </w:rPr>
              <mc:AlternateContent>
                <mc:Choice Requires="wps">
                  <w:drawing>
                    <wp:anchor distT="0" distB="0" distL="114300" distR="114300" simplePos="0" relativeHeight="251659264" behindDoc="0" locked="1" layoutInCell="1" allowOverlap="1">
                      <wp:simplePos x="0" y="0"/>
                      <wp:positionH relativeFrom="column">
                        <wp:posOffset>3539490</wp:posOffset>
                      </wp:positionH>
                      <wp:positionV relativeFrom="paragraph">
                        <wp:posOffset>-765175</wp:posOffset>
                      </wp:positionV>
                      <wp:extent cx="2286000" cy="450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5B1" w:rsidRPr="002B001A" w:rsidRDefault="001C15B1" w:rsidP="00072DA4">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3" o:spid="_x0000_s1026" type="#_x0000_t202" style="position:absolute;left:0;text-align:left;margin-left:278.7pt;margin-top:-60.25pt;width:180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" stroked="f">
                      <v:textbox>
                        <w:txbxContent>
                          <w:p w:rsidR="001C15B1" w:rsidRPr="002B001A" w:rsidRDefault="001C15B1" w:rsidP="00072DA4">
                            <w:pPr>
                              <w:rPr>
                                <w:szCs w:val="28"/>
                              </w:rPr>
                            </w:pPr>
                          </w:p>
                        </w:txbxContent>
                      </v:textbox>
                      <w10:anchorlock/>
                    </v:shape>
                  </w:pict>
                </mc:Fallback>
              </mc:AlternateContent>
            </w:r>
            <w:r w:rsidR="000101EE">
              <w:rPr>
                <w:szCs w:val="28"/>
              </w:rPr>
              <w:t>АДМИНИСТРАЦИЯ</w:t>
            </w:r>
            <w:r>
              <w:rPr>
                <w:szCs w:val="28"/>
              </w:rPr>
              <w:t xml:space="preserve"> </w:t>
            </w:r>
          </w:p>
          <w:p w:rsidR="00072DA4" w:rsidRDefault="00072DA4" w:rsidP="00B10D14">
            <w:pPr>
              <w:pStyle w:val="Iioaioo"/>
              <w:keepLines w:val="0"/>
              <w:tabs>
                <w:tab w:val="left" w:pos="2977"/>
              </w:tabs>
              <w:spacing w:before="0" w:after="0"/>
              <w:rPr>
                <w:szCs w:val="28"/>
              </w:rPr>
            </w:pPr>
            <w:r>
              <w:rPr>
                <w:szCs w:val="28"/>
              </w:rPr>
              <w:t>МУРАШИНСКОГО МУНИЦИПАЛЬНОГО ОКРУГА</w:t>
            </w:r>
          </w:p>
          <w:p w:rsidR="00072DA4" w:rsidRPr="00BD0F43" w:rsidRDefault="00072DA4" w:rsidP="00B10D14">
            <w:pPr>
              <w:pStyle w:val="Iioaioo"/>
              <w:keepLines w:val="0"/>
              <w:tabs>
                <w:tab w:val="left" w:pos="2977"/>
              </w:tabs>
              <w:spacing w:before="0" w:after="480"/>
              <w:rPr>
                <w:szCs w:val="28"/>
              </w:rPr>
            </w:pPr>
            <w:r>
              <w:rPr>
                <w:szCs w:val="28"/>
              </w:rPr>
              <w:t>КИРОВ</w:t>
            </w:r>
            <w:r w:rsidR="007C2392">
              <w:rPr>
                <w:szCs w:val="28"/>
              </w:rPr>
              <w:t>С</w:t>
            </w:r>
            <w:r>
              <w:rPr>
                <w:szCs w:val="28"/>
              </w:rPr>
              <w:t>КОЙ ОБЛАСТИ</w:t>
            </w:r>
          </w:p>
          <w:p w:rsidR="00072DA4" w:rsidRPr="00BD0F43" w:rsidRDefault="00AC16C6" w:rsidP="00B10D14">
            <w:pPr>
              <w:pStyle w:val="11"/>
              <w:tabs>
                <w:tab w:val="left" w:pos="2765"/>
              </w:tabs>
              <w:spacing w:after="360"/>
              <w:ind w:right="0"/>
              <w:rPr>
                <w:sz w:val="32"/>
                <w:szCs w:val="32"/>
                <w:lang w:val="ru-RU" w:eastAsia="ru-RU"/>
              </w:rPr>
            </w:pPr>
            <w:r>
              <w:rPr>
                <w:sz w:val="32"/>
                <w:szCs w:val="32"/>
                <w:lang w:val="ru-RU" w:eastAsia="ru-RU"/>
              </w:rPr>
              <w:t>ПОСТАНОВЛЕНИЕ</w:t>
            </w:r>
          </w:p>
          <w:p w:rsidR="00072DA4" w:rsidRPr="00BD0F43" w:rsidRDefault="00072DA4" w:rsidP="00B10D14">
            <w:pPr>
              <w:pStyle w:val="1"/>
              <w:rPr>
                <w:spacing w:val="180"/>
                <w:sz w:val="44"/>
                <w:lang w:val="ru-RU" w:eastAsia="ru-RU"/>
              </w:rPr>
            </w:pPr>
          </w:p>
        </w:tc>
      </w:tr>
      <w:tr w:rsidR="00072DA4" w:rsidRPr="00BD0F43" w:rsidTr="00B10D14">
        <w:tblPrEx>
          <w:tblCellMar>
            <w:left w:w="70" w:type="dxa"/>
            <w:right w:w="70" w:type="dxa"/>
          </w:tblCellMar>
        </w:tblPrEx>
        <w:tc>
          <w:tcPr>
            <w:tcW w:w="1814" w:type="dxa"/>
            <w:tcBorders>
              <w:bottom w:val="single" w:sz="4" w:space="0" w:color="auto"/>
            </w:tcBorders>
          </w:tcPr>
          <w:p w:rsidR="00072DA4" w:rsidRPr="00BD0F43" w:rsidRDefault="00433C69" w:rsidP="00B10D14">
            <w:pPr>
              <w:tabs>
                <w:tab w:val="left" w:pos="2765"/>
              </w:tabs>
              <w:jc w:val="center"/>
              <w:rPr>
                <w:szCs w:val="28"/>
              </w:rPr>
            </w:pPr>
            <w:r>
              <w:rPr>
                <w:szCs w:val="28"/>
              </w:rPr>
              <w:t>29.12.2022</w:t>
            </w:r>
          </w:p>
        </w:tc>
        <w:tc>
          <w:tcPr>
            <w:tcW w:w="1814" w:type="dxa"/>
          </w:tcPr>
          <w:p w:rsidR="00072DA4" w:rsidRPr="00BD0F43" w:rsidRDefault="00072DA4" w:rsidP="00B10D14">
            <w:pPr>
              <w:tabs>
                <w:tab w:val="left" w:pos="2765"/>
              </w:tabs>
              <w:jc w:val="center"/>
              <w:rPr>
                <w:szCs w:val="28"/>
              </w:rPr>
            </w:pPr>
          </w:p>
        </w:tc>
        <w:tc>
          <w:tcPr>
            <w:tcW w:w="1815" w:type="dxa"/>
          </w:tcPr>
          <w:p w:rsidR="00072DA4" w:rsidRPr="00BD0F43" w:rsidRDefault="00072DA4" w:rsidP="00B10D14">
            <w:pPr>
              <w:tabs>
                <w:tab w:val="left" w:pos="2765"/>
              </w:tabs>
              <w:jc w:val="center"/>
              <w:rPr>
                <w:szCs w:val="28"/>
              </w:rPr>
            </w:pPr>
          </w:p>
        </w:tc>
        <w:tc>
          <w:tcPr>
            <w:tcW w:w="1814" w:type="dxa"/>
          </w:tcPr>
          <w:p w:rsidR="00072DA4" w:rsidRPr="00BD0F43" w:rsidRDefault="00072DA4" w:rsidP="00B10D14">
            <w:pPr>
              <w:tabs>
                <w:tab w:val="left" w:pos="2765"/>
              </w:tabs>
              <w:jc w:val="right"/>
              <w:rPr>
                <w:szCs w:val="28"/>
              </w:rPr>
            </w:pPr>
            <w:r w:rsidRPr="00BD0F43">
              <w:rPr>
                <w:szCs w:val="28"/>
              </w:rPr>
              <w:t>№</w:t>
            </w:r>
          </w:p>
        </w:tc>
        <w:tc>
          <w:tcPr>
            <w:tcW w:w="1815" w:type="dxa"/>
            <w:tcBorders>
              <w:bottom w:val="single" w:sz="4" w:space="0" w:color="auto"/>
            </w:tcBorders>
          </w:tcPr>
          <w:p w:rsidR="00072DA4" w:rsidRPr="00BD0F43" w:rsidRDefault="00433C69" w:rsidP="00B10D14">
            <w:pPr>
              <w:tabs>
                <w:tab w:val="left" w:pos="2765"/>
              </w:tabs>
              <w:jc w:val="center"/>
              <w:rPr>
                <w:szCs w:val="28"/>
              </w:rPr>
            </w:pPr>
            <w:r>
              <w:rPr>
                <w:szCs w:val="28"/>
              </w:rPr>
              <w:t>1087</w:t>
            </w:r>
          </w:p>
        </w:tc>
      </w:tr>
      <w:tr w:rsidR="00072DA4" w:rsidRPr="00BD0F43" w:rsidTr="00B10D14">
        <w:tblPrEx>
          <w:tblCellMar>
            <w:left w:w="70" w:type="dxa"/>
            <w:right w:w="70" w:type="dxa"/>
          </w:tblCellMar>
        </w:tblPrEx>
        <w:tc>
          <w:tcPr>
            <w:tcW w:w="9072" w:type="dxa"/>
            <w:gridSpan w:val="5"/>
          </w:tcPr>
          <w:p w:rsidR="00072DA4" w:rsidRDefault="00072DA4" w:rsidP="00072DA4">
            <w:pPr>
              <w:tabs>
                <w:tab w:val="left" w:pos="2765"/>
              </w:tabs>
              <w:spacing w:after="360"/>
              <w:jc w:val="center"/>
              <w:rPr>
                <w:szCs w:val="28"/>
              </w:rPr>
            </w:pPr>
            <w:r w:rsidRPr="00BD0F43">
              <w:rPr>
                <w:szCs w:val="28"/>
              </w:rPr>
              <w:t xml:space="preserve">г. </w:t>
            </w:r>
            <w:proofErr w:type="gramStart"/>
            <w:r>
              <w:rPr>
                <w:szCs w:val="28"/>
              </w:rPr>
              <w:t>Мураши</w:t>
            </w:r>
            <w:proofErr w:type="gramEnd"/>
            <w:r w:rsidRPr="00BD0F43">
              <w:rPr>
                <w:szCs w:val="28"/>
              </w:rPr>
              <w:t xml:space="preserve"> </w:t>
            </w:r>
          </w:p>
          <w:p w:rsidR="00072DA4" w:rsidRPr="00072DA4" w:rsidRDefault="00287F9A" w:rsidP="00934569">
            <w:pPr>
              <w:tabs>
                <w:tab w:val="left" w:pos="2765"/>
              </w:tabs>
              <w:spacing w:after="360"/>
              <w:jc w:val="center"/>
              <w:rPr>
                <w:b/>
                <w:szCs w:val="28"/>
              </w:rPr>
            </w:pPr>
            <w:r>
              <w:rPr>
                <w:b/>
                <w:szCs w:val="28"/>
              </w:rPr>
              <w:t>О внесении изменений в постановление администрации района от 30.11.2021 года № 423</w:t>
            </w:r>
            <w:r w:rsidR="003D51DA">
              <w:rPr>
                <w:b/>
                <w:szCs w:val="28"/>
              </w:rPr>
              <w:t xml:space="preserve">  </w:t>
            </w:r>
          </w:p>
        </w:tc>
      </w:tr>
    </w:tbl>
    <w:p w:rsidR="00934569" w:rsidRDefault="00222442" w:rsidP="00B21334">
      <w:pPr>
        <w:spacing w:line="360" w:lineRule="auto"/>
        <w:jc w:val="both"/>
      </w:pPr>
      <w:r>
        <w:tab/>
      </w:r>
      <w:proofErr w:type="gramStart"/>
      <w:r>
        <w:t>В целях реализации приоритетного проекта «Формирование комфортной городской среды»</w:t>
      </w:r>
      <w:r w:rsidR="00934569">
        <w:t xml:space="preserve"> на 2022</w:t>
      </w:r>
      <w:r>
        <w:t>-202</w:t>
      </w:r>
      <w:r w:rsidR="00934569">
        <w:t>7</w:t>
      </w:r>
      <w:r>
        <w:t xml:space="preserve"> годы, в соответствии с постановлением Правительства Кировской области от 30.12.2019 № 741П «Об утверждении государственной программы Кировской области «Формирование современной городской среды в населенных пунктах», в соответствии со статьями 7, 43 Федерального закона от 06.10.2003 № 131-ФЗ «Об общих принципах организации местного самоуправления в Российской Федерации», </w:t>
      </w:r>
      <w:r w:rsidR="00934569">
        <w:t>муниципальной программы Мурашинского муниципального округа</w:t>
      </w:r>
      <w:proofErr w:type="gramEnd"/>
      <w:r w:rsidR="00934569">
        <w:t xml:space="preserve"> «Формирование современной городской среды» на 2022-2027 годы, утвержденной постановлением администрации Мурашинского района № 423 от 30.11.2021, администрация Мурашинского муниципального округа ПОСТАНОВЛЯЕТ:</w:t>
      </w:r>
    </w:p>
    <w:p w:rsidR="00072DA4" w:rsidRDefault="00287F9A" w:rsidP="00934569">
      <w:pPr>
        <w:pStyle w:val="a8"/>
        <w:numPr>
          <w:ilvl w:val="0"/>
          <w:numId w:val="1"/>
        </w:numPr>
        <w:spacing w:line="360" w:lineRule="auto"/>
        <w:jc w:val="both"/>
      </w:pPr>
      <w:r>
        <w:t xml:space="preserve">Внести </w:t>
      </w:r>
      <w:r w:rsidR="00B10D14">
        <w:t xml:space="preserve">в муниципальную программу «Формирование современной городской среды» администрации Мурашинского муниципального округа на 2022-2027 годы, утвержденную </w:t>
      </w:r>
      <w:r>
        <w:t>постановление</w:t>
      </w:r>
      <w:r w:rsidR="00B10D14">
        <w:t>м</w:t>
      </w:r>
      <w:r>
        <w:t xml:space="preserve"> администрации Мурашинского района от 30.11.2021 № 423 «об утверждении муниципальной программы «Формирование современной городской среды в Мурашинском муниципальном округе» на 2022-2027 годы» следующие изменения и дополнения:</w:t>
      </w:r>
    </w:p>
    <w:p w:rsidR="006631A1" w:rsidRDefault="00683C18" w:rsidP="00B10D14">
      <w:pPr>
        <w:pStyle w:val="a8"/>
        <w:numPr>
          <w:ilvl w:val="1"/>
          <w:numId w:val="1"/>
        </w:numPr>
        <w:spacing w:line="360" w:lineRule="auto"/>
        <w:jc w:val="both"/>
      </w:pPr>
      <w:r>
        <w:lastRenderedPageBreak/>
        <w:t>Раздел паспорт</w:t>
      </w:r>
      <w:r w:rsidR="00276C64">
        <w:t>а</w:t>
      </w:r>
      <w:r>
        <w:t xml:space="preserve"> программы</w:t>
      </w:r>
      <w:r w:rsidR="001C15B1">
        <w:t xml:space="preserve"> «</w:t>
      </w:r>
      <w:r w:rsidR="006631A1">
        <w:t>Сроки реализации муниципальной программы</w:t>
      </w:r>
      <w:r w:rsidR="001C15B1">
        <w:t xml:space="preserve">» </w:t>
      </w:r>
      <w:r w:rsidR="006631A1">
        <w:t>читать в следующей редакции:</w:t>
      </w:r>
    </w:p>
    <w:p w:rsidR="006631A1" w:rsidRDefault="006631A1" w:rsidP="006631A1">
      <w:pPr>
        <w:pStyle w:val="a8"/>
        <w:spacing w:line="360" w:lineRule="auto"/>
        <w:ind w:left="1440"/>
        <w:jc w:val="both"/>
      </w:pPr>
      <w:r>
        <w:t>«Сроки реализации муниципальной программы 2022-2030 годы»</w:t>
      </w:r>
    </w:p>
    <w:p w:rsidR="00B10D14" w:rsidRDefault="008A3885" w:rsidP="00B10D14">
      <w:pPr>
        <w:pStyle w:val="a8"/>
        <w:numPr>
          <w:ilvl w:val="1"/>
          <w:numId w:val="1"/>
        </w:numPr>
        <w:spacing w:line="360" w:lineRule="auto"/>
        <w:jc w:val="both"/>
      </w:pPr>
      <w:r>
        <w:t xml:space="preserve">Раздел </w:t>
      </w:r>
      <w:r w:rsidR="006631A1">
        <w:t xml:space="preserve">3 </w:t>
      </w:r>
      <w:r w:rsidR="006B2CBF">
        <w:t>«</w:t>
      </w:r>
      <w:r w:rsidR="006631A1">
        <w:t>Обобщенная характеристика мероприятий муниципальной программы</w:t>
      </w:r>
      <w:r w:rsidR="006B2CBF">
        <w:t xml:space="preserve">» </w:t>
      </w:r>
      <w:r w:rsidR="00683C18">
        <w:t>добавить абзацами следующего содержания</w:t>
      </w:r>
      <w:r w:rsidR="006631A1">
        <w:t>:</w:t>
      </w:r>
    </w:p>
    <w:p w:rsidR="006631A1" w:rsidRPr="00EE476B" w:rsidRDefault="006631A1" w:rsidP="006631A1">
      <w:pPr>
        <w:autoSpaceDE w:val="0"/>
        <w:autoSpaceDN w:val="0"/>
        <w:adjustRightInd w:val="0"/>
        <w:spacing w:line="360" w:lineRule="auto"/>
        <w:ind w:right="-3" w:firstLine="708"/>
        <w:jc w:val="both"/>
        <w:rPr>
          <w:szCs w:val="28"/>
        </w:rPr>
      </w:pPr>
      <w:r>
        <w:rPr>
          <w:szCs w:val="28"/>
        </w:rPr>
        <w:t>Мероприятия</w:t>
      </w:r>
      <w:r w:rsidRPr="00EE476B">
        <w:rPr>
          <w:szCs w:val="28"/>
        </w:rPr>
        <w:t>, направленные на цифровую трансформацию городской среды</w:t>
      </w:r>
      <w:r>
        <w:rPr>
          <w:szCs w:val="28"/>
        </w:rPr>
        <w:t>, ориентированы на достижение следующих показателей</w:t>
      </w:r>
      <w:r w:rsidRPr="00EE476B">
        <w:rPr>
          <w:szCs w:val="28"/>
        </w:rPr>
        <w:t>:</w:t>
      </w:r>
    </w:p>
    <w:p w:rsidR="006631A1" w:rsidRPr="00EE476B" w:rsidRDefault="006631A1" w:rsidP="006631A1">
      <w:pPr>
        <w:autoSpaceDE w:val="0"/>
        <w:autoSpaceDN w:val="0"/>
        <w:adjustRightInd w:val="0"/>
        <w:spacing w:line="360" w:lineRule="auto"/>
        <w:ind w:right="-3" w:firstLine="708"/>
        <w:jc w:val="both"/>
        <w:rPr>
          <w:szCs w:val="28"/>
        </w:rPr>
      </w:pPr>
      <w:r w:rsidRPr="00EE476B">
        <w:rPr>
          <w:szCs w:val="28"/>
        </w:rPr>
        <w:t>- доля общих собраний 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w:t>
      </w:r>
    </w:p>
    <w:p w:rsidR="006631A1" w:rsidRPr="00EE476B" w:rsidRDefault="006631A1" w:rsidP="006631A1">
      <w:pPr>
        <w:pStyle w:val="a8"/>
        <w:spacing w:line="360" w:lineRule="auto"/>
        <w:ind w:left="0" w:firstLine="709"/>
        <w:jc w:val="both"/>
        <w:rPr>
          <w:szCs w:val="28"/>
        </w:rPr>
      </w:pPr>
      <w:r w:rsidRPr="00EE476B">
        <w:rPr>
          <w:szCs w:val="28"/>
        </w:rPr>
        <w:t>Значение показателя рассчитывается следующим образом:</w:t>
      </w:r>
    </w:p>
    <w:p w:rsidR="006631A1" w:rsidRPr="00EE476B" w:rsidRDefault="006631A1" w:rsidP="006631A1">
      <w:pPr>
        <w:pStyle w:val="a8"/>
        <w:spacing w:line="360" w:lineRule="auto"/>
        <w:ind w:firstLine="709"/>
        <w:jc w:val="both"/>
        <w:rPr>
          <w:szCs w:val="28"/>
        </w:rPr>
      </w:pPr>
      <w:r w:rsidRPr="00EE476B">
        <w:rPr>
          <w:szCs w:val="28"/>
        </w:rPr>
        <w:t>N = G / SG х 100%, где:</w:t>
      </w:r>
    </w:p>
    <w:p w:rsidR="006631A1" w:rsidRPr="00EE476B" w:rsidRDefault="006631A1" w:rsidP="006631A1">
      <w:pPr>
        <w:pStyle w:val="a8"/>
        <w:spacing w:line="360" w:lineRule="auto"/>
        <w:ind w:left="0" w:firstLine="709"/>
        <w:jc w:val="both"/>
        <w:rPr>
          <w:szCs w:val="28"/>
        </w:rPr>
      </w:pPr>
      <w:r w:rsidRPr="00EE476B">
        <w:rPr>
          <w:szCs w:val="28"/>
        </w:rPr>
        <w:t>N – доля общих собраний 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 процентов;</w:t>
      </w:r>
    </w:p>
    <w:p w:rsidR="006631A1" w:rsidRPr="00EE476B" w:rsidRDefault="006631A1" w:rsidP="006631A1">
      <w:pPr>
        <w:pStyle w:val="a8"/>
        <w:spacing w:line="360" w:lineRule="auto"/>
        <w:ind w:left="0" w:firstLine="709"/>
        <w:jc w:val="both"/>
        <w:rPr>
          <w:szCs w:val="28"/>
        </w:rPr>
      </w:pPr>
      <w:r w:rsidRPr="00EE476B">
        <w:rPr>
          <w:szCs w:val="28"/>
        </w:rPr>
        <w:t xml:space="preserve">G – общее количество общих собраний собственников, проведенных в электронной форме на территории </w:t>
      </w:r>
      <w:r w:rsidRPr="009D79B3">
        <w:rPr>
          <w:color w:val="000000"/>
          <w:szCs w:val="28"/>
        </w:rPr>
        <w:t>Мурашинского муниципального округа</w:t>
      </w:r>
      <w:r w:rsidRPr="00EE476B">
        <w:rPr>
          <w:szCs w:val="28"/>
        </w:rPr>
        <w:t>, единиц;</w:t>
      </w:r>
    </w:p>
    <w:p w:rsidR="006631A1" w:rsidRPr="00EE476B" w:rsidRDefault="006631A1" w:rsidP="006631A1">
      <w:pPr>
        <w:pStyle w:val="a8"/>
        <w:spacing w:line="360" w:lineRule="auto"/>
        <w:ind w:left="0" w:firstLine="720"/>
        <w:jc w:val="both"/>
        <w:rPr>
          <w:szCs w:val="28"/>
        </w:rPr>
      </w:pPr>
      <w:r w:rsidRPr="00EE476B">
        <w:rPr>
          <w:szCs w:val="28"/>
        </w:rPr>
        <w:t xml:space="preserve">SG – общее количество общих собраний собственников, проведенных на </w:t>
      </w:r>
      <w:r w:rsidRPr="009D79B3">
        <w:rPr>
          <w:color w:val="000000"/>
          <w:szCs w:val="28"/>
        </w:rPr>
        <w:t>территории Мурашинского муниципального округа,</w:t>
      </w:r>
      <w:r>
        <w:rPr>
          <w:color w:val="FF0000"/>
          <w:szCs w:val="28"/>
        </w:rPr>
        <w:t xml:space="preserve"> </w:t>
      </w:r>
      <w:r w:rsidRPr="00EE476B">
        <w:rPr>
          <w:szCs w:val="28"/>
        </w:rPr>
        <w:t>единиц.</w:t>
      </w:r>
    </w:p>
    <w:p w:rsidR="006631A1" w:rsidRPr="00EE476B" w:rsidRDefault="006631A1" w:rsidP="006631A1">
      <w:pPr>
        <w:pStyle w:val="a8"/>
        <w:spacing w:line="360" w:lineRule="auto"/>
        <w:ind w:left="0" w:firstLine="709"/>
        <w:jc w:val="both"/>
        <w:rPr>
          <w:szCs w:val="28"/>
        </w:rPr>
      </w:pPr>
      <w:r w:rsidRPr="00EE476B">
        <w:rPr>
          <w:szCs w:val="28"/>
        </w:rPr>
        <w:t>Значения показателей определяются на основании данных Государственной информационной системы жилищно-коммунального хозяйства.</w:t>
      </w:r>
    </w:p>
    <w:p w:rsidR="006631A1" w:rsidRPr="00EE476B" w:rsidRDefault="006631A1" w:rsidP="006631A1">
      <w:pPr>
        <w:autoSpaceDE w:val="0"/>
        <w:autoSpaceDN w:val="0"/>
        <w:adjustRightInd w:val="0"/>
        <w:spacing w:line="360" w:lineRule="auto"/>
        <w:ind w:right="-3" w:firstLine="708"/>
        <w:jc w:val="both"/>
        <w:rPr>
          <w:color w:val="FF0000"/>
          <w:szCs w:val="28"/>
        </w:rPr>
      </w:pPr>
      <w:r>
        <w:rPr>
          <w:szCs w:val="28"/>
        </w:rPr>
        <w:t>-</w:t>
      </w:r>
      <w:r w:rsidRPr="00EE476B">
        <w:rPr>
          <w:szCs w:val="28"/>
        </w:rPr>
        <w:t>доля жителей городов в возрасте от 14 лет, имеющих возможность принять участие в принятии решений по вопросам городского развития с исп</w:t>
      </w:r>
      <w:r>
        <w:rPr>
          <w:szCs w:val="28"/>
        </w:rPr>
        <w:t xml:space="preserve">ользованием цифровых технологий </w:t>
      </w:r>
    </w:p>
    <w:p w:rsidR="006631A1" w:rsidRPr="00EE476B" w:rsidRDefault="006631A1" w:rsidP="006631A1">
      <w:pPr>
        <w:pStyle w:val="a8"/>
        <w:spacing w:line="360" w:lineRule="auto"/>
        <w:ind w:left="0" w:firstLine="709"/>
        <w:jc w:val="both"/>
        <w:rPr>
          <w:szCs w:val="28"/>
        </w:rPr>
      </w:pPr>
      <w:r w:rsidRPr="00EE476B">
        <w:rPr>
          <w:szCs w:val="28"/>
        </w:rPr>
        <w:t>Значение показателя рассчитывается следующим образом:</w:t>
      </w:r>
    </w:p>
    <w:p w:rsidR="006631A1" w:rsidRPr="00EE476B" w:rsidRDefault="006631A1" w:rsidP="006631A1">
      <w:pPr>
        <w:pStyle w:val="a8"/>
        <w:spacing w:line="360" w:lineRule="auto"/>
        <w:ind w:firstLine="709"/>
        <w:jc w:val="both"/>
        <w:rPr>
          <w:szCs w:val="28"/>
        </w:rPr>
      </w:pPr>
      <w:proofErr w:type="spellStart"/>
      <w:proofErr w:type="gramStart"/>
      <w:r w:rsidRPr="00EE476B">
        <w:rPr>
          <w:szCs w:val="28"/>
        </w:rPr>
        <w:lastRenderedPageBreak/>
        <w:t>D</w:t>
      </w:r>
      <w:proofErr w:type="gramEnd"/>
      <w:r w:rsidRPr="00EE476B">
        <w:rPr>
          <w:szCs w:val="28"/>
        </w:rPr>
        <w:t>жг</w:t>
      </w:r>
      <w:proofErr w:type="spellEnd"/>
      <w:r w:rsidRPr="00EE476B">
        <w:rPr>
          <w:szCs w:val="28"/>
        </w:rPr>
        <w:t xml:space="preserve"> = </w:t>
      </w:r>
      <w:proofErr w:type="spellStart"/>
      <w:r w:rsidRPr="00EE476B">
        <w:rPr>
          <w:szCs w:val="28"/>
        </w:rPr>
        <w:t>Жгз</w:t>
      </w:r>
      <w:proofErr w:type="spellEnd"/>
      <w:r w:rsidRPr="00EE476B">
        <w:rPr>
          <w:szCs w:val="28"/>
        </w:rPr>
        <w:t xml:space="preserve"> / </w:t>
      </w:r>
      <w:proofErr w:type="spellStart"/>
      <w:r w:rsidRPr="00EE476B">
        <w:rPr>
          <w:szCs w:val="28"/>
        </w:rPr>
        <w:t>Жг</w:t>
      </w:r>
      <w:proofErr w:type="spellEnd"/>
      <w:r w:rsidRPr="00EE476B">
        <w:rPr>
          <w:szCs w:val="28"/>
        </w:rPr>
        <w:t xml:space="preserve"> x 100%, где:</w:t>
      </w:r>
    </w:p>
    <w:p w:rsidR="006631A1" w:rsidRPr="00EE476B" w:rsidRDefault="006631A1" w:rsidP="006631A1">
      <w:pPr>
        <w:pStyle w:val="a8"/>
        <w:spacing w:line="360" w:lineRule="auto"/>
        <w:ind w:left="0" w:firstLine="709"/>
        <w:jc w:val="both"/>
        <w:rPr>
          <w:szCs w:val="28"/>
        </w:rPr>
      </w:pPr>
      <w:proofErr w:type="spellStart"/>
      <w:proofErr w:type="gramStart"/>
      <w:r>
        <w:rPr>
          <w:szCs w:val="28"/>
        </w:rPr>
        <w:t>D</w:t>
      </w:r>
      <w:proofErr w:type="gramEnd"/>
      <w:r>
        <w:rPr>
          <w:szCs w:val="28"/>
        </w:rPr>
        <w:t>жг</w:t>
      </w:r>
      <w:proofErr w:type="spellEnd"/>
      <w:r>
        <w:rPr>
          <w:szCs w:val="28"/>
        </w:rPr>
        <w:t xml:space="preserve"> – доля жителей города </w:t>
      </w:r>
      <w:r w:rsidRPr="009D79B3">
        <w:rPr>
          <w:color w:val="000000"/>
          <w:szCs w:val="28"/>
        </w:rPr>
        <w:t>Мураши в</w:t>
      </w:r>
      <w:r w:rsidRPr="00EE476B">
        <w:rPr>
          <w:szCs w:val="28"/>
        </w:rPr>
        <w:t xml:space="preserve"> возрасте от 14 лет, имеющих возможность принять участие в принятии решений по вопросам городского развития с использованием цифровых технологий, процентов;</w:t>
      </w:r>
    </w:p>
    <w:p w:rsidR="006631A1" w:rsidRPr="00EE476B" w:rsidRDefault="006631A1" w:rsidP="006631A1">
      <w:pPr>
        <w:pStyle w:val="a8"/>
        <w:spacing w:line="360" w:lineRule="auto"/>
        <w:ind w:left="0" w:firstLine="709"/>
        <w:jc w:val="both"/>
        <w:rPr>
          <w:szCs w:val="28"/>
        </w:rPr>
      </w:pPr>
      <w:proofErr w:type="spellStart"/>
      <w:r>
        <w:rPr>
          <w:szCs w:val="28"/>
        </w:rPr>
        <w:t>Жгз</w:t>
      </w:r>
      <w:proofErr w:type="spellEnd"/>
      <w:r>
        <w:rPr>
          <w:szCs w:val="28"/>
        </w:rPr>
        <w:t xml:space="preserve"> – количество жителей города </w:t>
      </w:r>
      <w:proofErr w:type="gramStart"/>
      <w:r w:rsidRPr="009D79B3">
        <w:rPr>
          <w:color w:val="000000"/>
          <w:szCs w:val="28"/>
        </w:rPr>
        <w:t>Мураши</w:t>
      </w:r>
      <w:proofErr w:type="gramEnd"/>
      <w:r w:rsidRPr="00EE476B">
        <w:rPr>
          <w:szCs w:val="28"/>
        </w:rPr>
        <w:t xml:space="preserve"> в возрасте старше 14 лет, зарегистрированных на специализированных информационных ресурсах по вопросам городского развития, человек.</w:t>
      </w:r>
    </w:p>
    <w:p w:rsidR="006631A1" w:rsidRPr="00EE476B" w:rsidRDefault="006631A1" w:rsidP="006631A1">
      <w:pPr>
        <w:pStyle w:val="a8"/>
        <w:spacing w:line="360" w:lineRule="auto"/>
        <w:ind w:left="0" w:firstLine="709"/>
        <w:jc w:val="both"/>
        <w:rPr>
          <w:szCs w:val="28"/>
        </w:rPr>
      </w:pPr>
      <w:r w:rsidRPr="00EE476B">
        <w:rPr>
          <w:szCs w:val="28"/>
        </w:rPr>
        <w:t>Значение показателя определяется на основании результатов голосований (опросов) по вопросам городского развития, проводимых на следующих информационных ресурсах:</w:t>
      </w:r>
    </w:p>
    <w:p w:rsidR="006631A1" w:rsidRPr="00EE476B" w:rsidRDefault="006631A1" w:rsidP="006631A1">
      <w:pPr>
        <w:pStyle w:val="a8"/>
        <w:spacing w:line="360" w:lineRule="auto"/>
        <w:ind w:left="0" w:firstLine="709"/>
        <w:jc w:val="both"/>
        <w:rPr>
          <w:szCs w:val="28"/>
        </w:rPr>
      </w:pPr>
      <w:r w:rsidRPr="00EE476B">
        <w:rPr>
          <w:szCs w:val="28"/>
        </w:rPr>
        <w:t>платформе обратной связи с гражданами (</w:t>
      </w:r>
      <w:proofErr w:type="gramStart"/>
      <w:r w:rsidRPr="00EE476B">
        <w:rPr>
          <w:szCs w:val="28"/>
        </w:rPr>
        <w:t>ПОС</w:t>
      </w:r>
      <w:proofErr w:type="gramEnd"/>
      <w:r w:rsidRPr="00EE476B">
        <w:rPr>
          <w:szCs w:val="28"/>
        </w:rPr>
        <w:t>) на базе Единого портала государственных и муниципальных услуг (ЕПГУ), данные предоставляются министерством информационных технологий и связи Кировской области;</w:t>
      </w:r>
    </w:p>
    <w:p w:rsidR="006631A1" w:rsidRPr="00EE476B" w:rsidRDefault="006631A1" w:rsidP="006631A1">
      <w:pPr>
        <w:pStyle w:val="a8"/>
        <w:spacing w:line="360" w:lineRule="auto"/>
        <w:ind w:left="0" w:firstLine="709"/>
        <w:jc w:val="both"/>
        <w:rPr>
          <w:szCs w:val="28"/>
        </w:rPr>
      </w:pPr>
      <w:r w:rsidRPr="00EE476B">
        <w:rPr>
          <w:szCs w:val="28"/>
        </w:rPr>
        <w:t>общероссийской платформе по формированию комфортной городской среды (za.gorodsreda.ru), данные предоставляются Министерством строительства и жилищно-коммунального хозяйства Российской Федерации;</w:t>
      </w:r>
    </w:p>
    <w:p w:rsidR="006631A1" w:rsidRDefault="006631A1" w:rsidP="006631A1">
      <w:pPr>
        <w:pStyle w:val="a8"/>
        <w:spacing w:line="360" w:lineRule="auto"/>
        <w:ind w:left="0" w:firstLine="709"/>
        <w:jc w:val="both"/>
        <w:rPr>
          <w:szCs w:val="28"/>
        </w:rPr>
      </w:pPr>
      <w:proofErr w:type="spellStart"/>
      <w:r w:rsidRPr="00EE476B">
        <w:rPr>
          <w:szCs w:val="28"/>
        </w:rPr>
        <w:t>Жг</w:t>
      </w:r>
      <w:proofErr w:type="spellEnd"/>
      <w:r w:rsidRPr="00EE476B">
        <w:rPr>
          <w:szCs w:val="28"/>
        </w:rPr>
        <w:t xml:space="preserve"> – </w:t>
      </w:r>
      <w:r>
        <w:rPr>
          <w:szCs w:val="28"/>
        </w:rPr>
        <w:t xml:space="preserve">общее количество жителей города </w:t>
      </w:r>
      <w:proofErr w:type="gramStart"/>
      <w:r w:rsidRPr="009D79B3">
        <w:rPr>
          <w:color w:val="000000"/>
          <w:szCs w:val="28"/>
        </w:rPr>
        <w:t>Мураши</w:t>
      </w:r>
      <w:proofErr w:type="gramEnd"/>
      <w:r w:rsidRPr="00EE476B">
        <w:rPr>
          <w:szCs w:val="28"/>
        </w:rPr>
        <w:t xml:space="preserve"> в возрасте старше 14 лет, человек.</w:t>
      </w:r>
    </w:p>
    <w:p w:rsidR="006631A1" w:rsidRPr="00754553" w:rsidRDefault="006631A1" w:rsidP="006631A1">
      <w:pPr>
        <w:pStyle w:val="a8"/>
        <w:spacing w:line="360" w:lineRule="auto"/>
        <w:ind w:left="0" w:firstLine="851"/>
        <w:jc w:val="both"/>
        <w:rPr>
          <w:color w:val="FF0000"/>
          <w:szCs w:val="28"/>
        </w:rPr>
      </w:pPr>
      <w:r w:rsidRPr="00C416A2">
        <w:rPr>
          <w:szCs w:val="28"/>
        </w:rPr>
        <w:t>Мероприятия, обеспечивающие ежегодное повышение значений индекса качества городской среды.</w:t>
      </w:r>
      <w:r>
        <w:rPr>
          <w:color w:val="FF0000"/>
          <w:szCs w:val="28"/>
        </w:rPr>
        <w:t xml:space="preserve"> </w:t>
      </w:r>
    </w:p>
    <w:p w:rsidR="006631A1" w:rsidRPr="00C416A2" w:rsidRDefault="006631A1" w:rsidP="006631A1">
      <w:pPr>
        <w:pStyle w:val="a8"/>
        <w:spacing w:line="360" w:lineRule="auto"/>
        <w:ind w:left="0" w:firstLine="1429"/>
        <w:jc w:val="both"/>
        <w:rPr>
          <w:szCs w:val="28"/>
        </w:rPr>
      </w:pPr>
      <w:r w:rsidRPr="00C416A2">
        <w:rPr>
          <w:szCs w:val="28"/>
        </w:rPr>
        <w:t xml:space="preserve">Индекс качества городской среды — инструмент для оценки качества материальной городской среды и условий её формирования. </w:t>
      </w:r>
    </w:p>
    <w:p w:rsidR="006631A1" w:rsidRPr="00C416A2" w:rsidRDefault="006631A1" w:rsidP="006631A1">
      <w:pPr>
        <w:pStyle w:val="a8"/>
        <w:spacing w:line="360" w:lineRule="auto"/>
        <w:ind w:left="0" w:firstLine="709"/>
        <w:jc w:val="both"/>
        <w:rPr>
          <w:szCs w:val="28"/>
        </w:rPr>
      </w:pPr>
      <w:r w:rsidRPr="00C416A2">
        <w:rPr>
          <w:szCs w:val="28"/>
        </w:rPr>
        <w:t>Индекс формируется Министерством строительства и жилищ</w:t>
      </w:r>
      <w:r>
        <w:rPr>
          <w:szCs w:val="28"/>
        </w:rPr>
        <w:t>но-коммунального хозяйства Российской Федерации. Результаты формирования и</w:t>
      </w:r>
      <w:r w:rsidRPr="00C416A2">
        <w:rPr>
          <w:szCs w:val="28"/>
        </w:rPr>
        <w:t xml:space="preserve">ндекса </w:t>
      </w:r>
      <w:r>
        <w:rPr>
          <w:szCs w:val="28"/>
        </w:rPr>
        <w:t xml:space="preserve">качества городской среды </w:t>
      </w:r>
      <w:r w:rsidRPr="00C416A2">
        <w:rPr>
          <w:szCs w:val="28"/>
        </w:rPr>
        <w:t xml:space="preserve">используются </w:t>
      </w:r>
      <w:r>
        <w:rPr>
          <w:szCs w:val="28"/>
        </w:rPr>
        <w:t xml:space="preserve">для оценки </w:t>
      </w:r>
      <w:proofErr w:type="gramStart"/>
      <w:r>
        <w:rPr>
          <w:szCs w:val="28"/>
        </w:rPr>
        <w:t>хода</w:t>
      </w:r>
      <w:r w:rsidRPr="00C416A2">
        <w:rPr>
          <w:szCs w:val="28"/>
        </w:rPr>
        <w:t xml:space="preserve"> реализации положений Указа Президента Российской Федерации</w:t>
      </w:r>
      <w:proofErr w:type="gramEnd"/>
      <w:r w:rsidRPr="00C416A2">
        <w:rPr>
          <w:szCs w:val="28"/>
        </w:rPr>
        <w:t xml:space="preserve"> от 21.07.2020 г. № 474 «О национальных целях развития Российской Федерации на период до 2030 года», национального проекта «Жилье и городская среда</w:t>
      </w:r>
      <w:r>
        <w:rPr>
          <w:szCs w:val="28"/>
        </w:rPr>
        <w:t>»</w:t>
      </w:r>
      <w:r w:rsidRPr="00C416A2">
        <w:rPr>
          <w:szCs w:val="28"/>
        </w:rPr>
        <w:t>.</w:t>
      </w:r>
    </w:p>
    <w:p w:rsidR="006631A1" w:rsidRPr="00C416A2" w:rsidRDefault="006631A1" w:rsidP="006631A1">
      <w:pPr>
        <w:pStyle w:val="a8"/>
        <w:spacing w:line="360" w:lineRule="auto"/>
        <w:ind w:left="0" w:firstLine="709"/>
        <w:jc w:val="both"/>
        <w:rPr>
          <w:szCs w:val="28"/>
        </w:rPr>
      </w:pPr>
      <w:proofErr w:type="gramStart"/>
      <w:r w:rsidRPr="00C416A2">
        <w:rPr>
          <w:szCs w:val="28"/>
        </w:rPr>
        <w:lastRenderedPageBreak/>
        <w:t>Индексы качества городской среды, определенные для городов Кировской области, используются для расчета интегрированного индекса качества городской среды субъекта, который является одним из основных показателей реализации федерального проекта «Формирование комфортной городской среды» на территории субъекта.</w:t>
      </w:r>
      <w:proofErr w:type="gramEnd"/>
    </w:p>
    <w:p w:rsidR="006631A1" w:rsidRPr="00C416A2" w:rsidRDefault="006631A1" w:rsidP="006631A1">
      <w:pPr>
        <w:pStyle w:val="a8"/>
        <w:spacing w:line="360" w:lineRule="auto"/>
        <w:ind w:left="0" w:firstLine="709"/>
        <w:jc w:val="both"/>
        <w:rPr>
          <w:szCs w:val="28"/>
        </w:rPr>
      </w:pPr>
      <w:r w:rsidRPr="00C416A2">
        <w:rPr>
          <w:szCs w:val="28"/>
        </w:rPr>
        <w:t xml:space="preserve">Расчет значений индекса качества городской среды и методика расчета индекса качества городской среды, утверждены Распоряжением Правительства Российской Федерации от 23.03.2019 № 510-р «Об утверждении </w:t>
      </w:r>
      <w:proofErr w:type="gramStart"/>
      <w:r w:rsidRPr="00C416A2">
        <w:rPr>
          <w:szCs w:val="28"/>
        </w:rPr>
        <w:t>Методики формирования индекса качества городской среды</w:t>
      </w:r>
      <w:proofErr w:type="gramEnd"/>
      <w:r w:rsidRPr="00C416A2">
        <w:rPr>
          <w:szCs w:val="28"/>
        </w:rPr>
        <w:t xml:space="preserve">». </w:t>
      </w:r>
    </w:p>
    <w:p w:rsidR="006631A1" w:rsidRPr="00C416A2" w:rsidRDefault="006631A1" w:rsidP="006631A1">
      <w:pPr>
        <w:pStyle w:val="a8"/>
        <w:spacing w:line="360" w:lineRule="auto"/>
        <w:ind w:left="0" w:firstLine="709"/>
        <w:jc w:val="both"/>
        <w:rPr>
          <w:szCs w:val="28"/>
        </w:rPr>
      </w:pPr>
      <w:r w:rsidRPr="00C416A2">
        <w:rPr>
          <w:szCs w:val="28"/>
        </w:rPr>
        <w:t xml:space="preserve">В целях </w:t>
      </w:r>
      <w:proofErr w:type="gramStart"/>
      <w:r w:rsidRPr="00C416A2">
        <w:rPr>
          <w:szCs w:val="28"/>
        </w:rPr>
        <w:t xml:space="preserve">увеличения </w:t>
      </w:r>
      <w:r>
        <w:rPr>
          <w:szCs w:val="28"/>
        </w:rPr>
        <w:t xml:space="preserve">значений </w:t>
      </w:r>
      <w:r w:rsidRPr="00C416A2">
        <w:rPr>
          <w:szCs w:val="28"/>
        </w:rPr>
        <w:t>индекса качества городской среды</w:t>
      </w:r>
      <w:proofErr w:type="gramEnd"/>
      <w:r w:rsidRPr="00C416A2">
        <w:rPr>
          <w:szCs w:val="28"/>
        </w:rPr>
        <w:t xml:space="preserve"> на территории </w:t>
      </w:r>
      <w:r w:rsidRPr="009D79B3">
        <w:rPr>
          <w:color w:val="000000"/>
          <w:szCs w:val="28"/>
        </w:rPr>
        <w:t>Мурашинского муниципального округа</w:t>
      </w:r>
      <w:r w:rsidRPr="00C416A2">
        <w:rPr>
          <w:szCs w:val="28"/>
        </w:rPr>
        <w:t xml:space="preserve"> планируется реализация следующих мероприятий:</w:t>
      </w:r>
    </w:p>
    <w:p w:rsidR="006631A1" w:rsidRPr="00C416A2" w:rsidRDefault="006631A1" w:rsidP="006631A1">
      <w:pPr>
        <w:pStyle w:val="a8"/>
        <w:spacing w:line="360" w:lineRule="auto"/>
        <w:ind w:hanging="11"/>
        <w:jc w:val="both"/>
        <w:rPr>
          <w:szCs w:val="28"/>
        </w:rPr>
      </w:pPr>
      <w:r w:rsidRPr="00C416A2">
        <w:rPr>
          <w:szCs w:val="28"/>
        </w:rPr>
        <w:t>В 2023 году:</w:t>
      </w:r>
    </w:p>
    <w:p w:rsidR="006631A1" w:rsidRPr="009D79B3" w:rsidRDefault="006631A1" w:rsidP="006631A1">
      <w:pPr>
        <w:pStyle w:val="a8"/>
        <w:spacing w:line="360" w:lineRule="auto"/>
        <w:ind w:left="0" w:firstLine="709"/>
        <w:jc w:val="both"/>
        <w:rPr>
          <w:color w:val="000000"/>
          <w:szCs w:val="28"/>
        </w:rPr>
      </w:pPr>
      <w:r w:rsidRPr="00C416A2">
        <w:rPr>
          <w:szCs w:val="28"/>
        </w:rPr>
        <w:t xml:space="preserve">- </w:t>
      </w:r>
      <w:r w:rsidRPr="009D79B3">
        <w:rPr>
          <w:color w:val="000000"/>
          <w:szCs w:val="28"/>
        </w:rPr>
        <w:t>переселение граждан из аварийного жилищного фонда;</w:t>
      </w:r>
    </w:p>
    <w:p w:rsidR="006631A1" w:rsidRPr="009D79B3" w:rsidRDefault="006631A1" w:rsidP="006631A1">
      <w:pPr>
        <w:pStyle w:val="a8"/>
        <w:spacing w:line="360" w:lineRule="auto"/>
        <w:ind w:left="0" w:firstLine="709"/>
        <w:jc w:val="both"/>
        <w:rPr>
          <w:color w:val="000000"/>
          <w:szCs w:val="28"/>
        </w:rPr>
      </w:pPr>
      <w:r w:rsidRPr="009D79B3">
        <w:rPr>
          <w:color w:val="000000"/>
          <w:szCs w:val="28"/>
        </w:rPr>
        <w:t>- снос аварийных домов;</w:t>
      </w:r>
    </w:p>
    <w:p w:rsidR="006631A1" w:rsidRPr="009D79B3" w:rsidRDefault="006631A1" w:rsidP="006631A1">
      <w:pPr>
        <w:pStyle w:val="a8"/>
        <w:spacing w:line="360" w:lineRule="auto"/>
        <w:ind w:left="0" w:firstLine="709"/>
        <w:jc w:val="both"/>
        <w:rPr>
          <w:color w:val="000000"/>
          <w:szCs w:val="28"/>
        </w:rPr>
      </w:pPr>
      <w:r w:rsidRPr="009D79B3">
        <w:rPr>
          <w:color w:val="000000"/>
          <w:szCs w:val="28"/>
        </w:rPr>
        <w:t>- уборка (спил) аварийных деревьев;</w:t>
      </w:r>
    </w:p>
    <w:p w:rsidR="006631A1" w:rsidRPr="009D79B3" w:rsidRDefault="006631A1" w:rsidP="006631A1">
      <w:pPr>
        <w:pStyle w:val="a8"/>
        <w:spacing w:line="360" w:lineRule="auto"/>
        <w:ind w:left="0" w:firstLine="709"/>
        <w:jc w:val="both"/>
        <w:rPr>
          <w:color w:val="000000"/>
          <w:szCs w:val="28"/>
        </w:rPr>
      </w:pPr>
      <w:r w:rsidRPr="009D79B3">
        <w:rPr>
          <w:color w:val="000000"/>
          <w:szCs w:val="28"/>
        </w:rPr>
        <w:t>- посадка зеленых насаждений;</w:t>
      </w:r>
    </w:p>
    <w:p w:rsidR="006631A1" w:rsidRPr="009D79B3" w:rsidRDefault="006631A1" w:rsidP="006631A1">
      <w:pPr>
        <w:pStyle w:val="a8"/>
        <w:spacing w:line="360" w:lineRule="auto"/>
        <w:ind w:left="0" w:firstLine="709"/>
        <w:jc w:val="both"/>
        <w:rPr>
          <w:color w:val="000000"/>
          <w:szCs w:val="28"/>
        </w:rPr>
      </w:pPr>
      <w:r w:rsidRPr="009D79B3">
        <w:rPr>
          <w:color w:val="000000"/>
          <w:szCs w:val="28"/>
        </w:rPr>
        <w:t>- обустройство 2 пешеходных зон;</w:t>
      </w:r>
    </w:p>
    <w:p w:rsidR="006631A1" w:rsidRPr="009D79B3" w:rsidRDefault="006631A1" w:rsidP="006631A1">
      <w:pPr>
        <w:pStyle w:val="a8"/>
        <w:spacing w:line="360" w:lineRule="auto"/>
        <w:ind w:left="0" w:firstLine="709"/>
        <w:jc w:val="both"/>
        <w:rPr>
          <w:color w:val="000000"/>
          <w:szCs w:val="28"/>
        </w:rPr>
      </w:pPr>
      <w:r w:rsidRPr="009D79B3">
        <w:rPr>
          <w:color w:val="000000"/>
          <w:szCs w:val="28"/>
        </w:rPr>
        <w:t>- ремонт автомобильной дороги по ул. Крупской;</w:t>
      </w:r>
    </w:p>
    <w:p w:rsidR="006631A1" w:rsidRPr="009D79B3" w:rsidRDefault="006631A1" w:rsidP="006631A1">
      <w:pPr>
        <w:pStyle w:val="a8"/>
        <w:spacing w:line="360" w:lineRule="auto"/>
        <w:ind w:left="0" w:firstLine="709"/>
        <w:jc w:val="both"/>
        <w:rPr>
          <w:color w:val="000000"/>
          <w:szCs w:val="28"/>
        </w:rPr>
      </w:pPr>
      <w:r w:rsidRPr="009D79B3">
        <w:rPr>
          <w:color w:val="000000"/>
          <w:szCs w:val="28"/>
        </w:rPr>
        <w:t>- восстановление ливневой канализации;</w:t>
      </w:r>
    </w:p>
    <w:p w:rsidR="006631A1" w:rsidRPr="006631A1" w:rsidRDefault="006631A1" w:rsidP="006631A1">
      <w:pPr>
        <w:pStyle w:val="a8"/>
        <w:spacing w:line="360" w:lineRule="auto"/>
        <w:ind w:left="0" w:firstLine="709"/>
        <w:jc w:val="both"/>
        <w:rPr>
          <w:color w:val="000000"/>
          <w:szCs w:val="28"/>
        </w:rPr>
      </w:pPr>
      <w:r w:rsidRPr="009D79B3">
        <w:rPr>
          <w:color w:val="000000"/>
          <w:szCs w:val="28"/>
        </w:rPr>
        <w:t>- устройство наружного освещения на улице К. Маркса.</w:t>
      </w:r>
    </w:p>
    <w:p w:rsidR="00B10D14" w:rsidRDefault="008A3885" w:rsidP="00B10D14">
      <w:pPr>
        <w:pStyle w:val="a8"/>
        <w:numPr>
          <w:ilvl w:val="1"/>
          <w:numId w:val="1"/>
        </w:numPr>
        <w:spacing w:line="360" w:lineRule="auto"/>
        <w:jc w:val="both"/>
      </w:pPr>
      <w:r>
        <w:t>Дополнить муниципальную программу приложением № 15.</w:t>
      </w:r>
      <w:r w:rsidR="00B10D14">
        <w:t xml:space="preserve"> Прилагается.</w:t>
      </w:r>
    </w:p>
    <w:p w:rsidR="00B10D14" w:rsidRDefault="00B10D14" w:rsidP="00B10D14">
      <w:pPr>
        <w:pStyle w:val="a8"/>
        <w:numPr>
          <w:ilvl w:val="0"/>
          <w:numId w:val="1"/>
        </w:numPr>
        <w:spacing w:line="360" w:lineRule="auto"/>
        <w:jc w:val="both"/>
      </w:pPr>
      <w:r>
        <w:t>Настоящее постановление вступает в силу со дня его официального опубликования.</w:t>
      </w:r>
    </w:p>
    <w:p w:rsidR="00B326E4" w:rsidRDefault="00B326E4" w:rsidP="00934569">
      <w:pPr>
        <w:pStyle w:val="a8"/>
        <w:numPr>
          <w:ilvl w:val="0"/>
          <w:numId w:val="1"/>
        </w:numPr>
        <w:spacing w:line="360" w:lineRule="auto"/>
        <w:jc w:val="both"/>
      </w:pPr>
      <w:r>
        <w:t xml:space="preserve">Опубликовать настоящее постановление </w:t>
      </w:r>
      <w:r w:rsidR="00436746">
        <w:t>на официальном сайте</w:t>
      </w:r>
      <w:r w:rsidR="00635B28">
        <w:t xml:space="preserve"> органов местного самоуправления</w:t>
      </w:r>
      <w:r w:rsidR="00436746">
        <w:t xml:space="preserve"> </w:t>
      </w:r>
      <w:r w:rsidR="00FF05C0">
        <w:t>Мурашинского муниципального округа</w:t>
      </w:r>
      <w:r w:rsidR="00436746">
        <w:t>.</w:t>
      </w:r>
    </w:p>
    <w:p w:rsidR="00600E9F" w:rsidRPr="00600E9F" w:rsidRDefault="00600E9F" w:rsidP="00600E9F">
      <w:pPr>
        <w:pStyle w:val="a8"/>
        <w:spacing w:line="360" w:lineRule="auto"/>
        <w:jc w:val="both"/>
      </w:pPr>
    </w:p>
    <w:p w:rsidR="00B21334" w:rsidRPr="00125A6D" w:rsidRDefault="00722726" w:rsidP="00B21334">
      <w:pPr>
        <w:widowControl w:val="0"/>
        <w:jc w:val="both"/>
        <w:rPr>
          <w:szCs w:val="28"/>
          <w:u w:val="single"/>
        </w:rPr>
      </w:pPr>
      <w:r w:rsidRPr="00125A6D">
        <w:rPr>
          <w:szCs w:val="28"/>
          <w:u w:val="single"/>
        </w:rPr>
        <w:lastRenderedPageBreak/>
        <w:t>Глава муниципального округа</w:t>
      </w:r>
      <w:r w:rsidRPr="00125A6D">
        <w:rPr>
          <w:szCs w:val="28"/>
          <w:u w:val="single"/>
        </w:rPr>
        <w:tab/>
      </w:r>
      <w:r w:rsidRPr="00125A6D">
        <w:rPr>
          <w:szCs w:val="28"/>
          <w:u w:val="single"/>
        </w:rPr>
        <w:tab/>
      </w:r>
      <w:r w:rsidRPr="00125A6D">
        <w:rPr>
          <w:szCs w:val="28"/>
          <w:u w:val="single"/>
        </w:rPr>
        <w:tab/>
      </w:r>
      <w:r w:rsidRPr="00125A6D">
        <w:rPr>
          <w:szCs w:val="28"/>
          <w:u w:val="single"/>
        </w:rPr>
        <w:tab/>
      </w:r>
      <w:r w:rsidRPr="00125A6D">
        <w:rPr>
          <w:szCs w:val="28"/>
          <w:u w:val="single"/>
        </w:rPr>
        <w:tab/>
        <w:t xml:space="preserve">         С.И. Рябинин</w:t>
      </w:r>
    </w:p>
    <w:p w:rsidR="00D2767E" w:rsidRDefault="00D2767E" w:rsidP="00D2767E">
      <w:pPr>
        <w:jc w:val="both"/>
      </w:pPr>
    </w:p>
    <w:p w:rsidR="00125A6D" w:rsidRPr="00125A6D" w:rsidRDefault="00125A6D" w:rsidP="00125A6D">
      <w:pPr>
        <w:jc w:val="both"/>
      </w:pPr>
    </w:p>
    <w:p w:rsidR="00A00B93" w:rsidRDefault="00A00B93" w:rsidP="00125A6D">
      <w:pPr>
        <w:jc w:val="both"/>
      </w:pPr>
      <w:bookmarkStart w:id="0" w:name="_GoBack"/>
      <w:bookmarkEnd w:id="0"/>
    </w:p>
    <w:p w:rsidR="00A00B93" w:rsidRDefault="00A00B93" w:rsidP="00125A6D">
      <w:pPr>
        <w:jc w:val="both"/>
      </w:pPr>
    </w:p>
    <w:p w:rsidR="00A00B93" w:rsidRDefault="00A00B93" w:rsidP="00125A6D">
      <w:pPr>
        <w:jc w:val="both"/>
      </w:pPr>
    </w:p>
    <w:p w:rsidR="00A00B93" w:rsidRDefault="00A00B93" w:rsidP="00125A6D">
      <w:pPr>
        <w:jc w:val="both"/>
      </w:pPr>
    </w:p>
    <w:p w:rsidR="00A00B93" w:rsidRDefault="00A00B93" w:rsidP="00A00B93">
      <w:pPr>
        <w:sectPr w:rsidR="00A00B93" w:rsidSect="0095152F">
          <w:headerReference w:type="first" r:id="rId9"/>
          <w:pgSz w:w="11906" w:h="16838"/>
          <w:pgMar w:top="1701" w:right="851" w:bottom="1134" w:left="1701" w:header="709" w:footer="709" w:gutter="0"/>
          <w:cols w:space="708"/>
          <w:titlePg/>
          <w:docGrid w:linePitch="381"/>
        </w:sectPr>
      </w:pPr>
    </w:p>
    <w:p w:rsidR="008A3885" w:rsidRDefault="008A3885" w:rsidP="008A3885">
      <w:pPr>
        <w:autoSpaceDE w:val="0"/>
        <w:autoSpaceDN w:val="0"/>
        <w:adjustRightInd w:val="0"/>
        <w:ind w:left="5387" w:firstLine="4819"/>
        <w:jc w:val="right"/>
        <w:rPr>
          <w:color w:val="000000"/>
          <w:szCs w:val="28"/>
        </w:rPr>
      </w:pPr>
      <w:r>
        <w:rPr>
          <w:color w:val="000000"/>
          <w:szCs w:val="28"/>
        </w:rPr>
        <w:lastRenderedPageBreak/>
        <w:t xml:space="preserve">Приложение № 15 </w:t>
      </w:r>
    </w:p>
    <w:p w:rsidR="008A3885" w:rsidRDefault="008A3885" w:rsidP="008A3885">
      <w:pPr>
        <w:autoSpaceDE w:val="0"/>
        <w:autoSpaceDN w:val="0"/>
        <w:adjustRightInd w:val="0"/>
        <w:ind w:left="5387" w:firstLine="4819"/>
        <w:jc w:val="right"/>
        <w:rPr>
          <w:color w:val="000000"/>
          <w:szCs w:val="28"/>
        </w:rPr>
      </w:pPr>
      <w:r>
        <w:rPr>
          <w:color w:val="000000"/>
          <w:szCs w:val="28"/>
        </w:rPr>
        <w:t>к Муниципальной программе</w:t>
      </w:r>
    </w:p>
    <w:p w:rsidR="008A3885" w:rsidRDefault="008A3885" w:rsidP="008A3885">
      <w:pPr>
        <w:autoSpaceDE w:val="0"/>
        <w:autoSpaceDN w:val="0"/>
        <w:adjustRightInd w:val="0"/>
        <w:jc w:val="center"/>
        <w:rPr>
          <w:b/>
          <w:bCs/>
          <w:color w:val="000000"/>
          <w:szCs w:val="28"/>
        </w:rPr>
      </w:pPr>
      <w:r>
        <w:rPr>
          <w:b/>
          <w:bCs/>
          <w:color w:val="000000"/>
          <w:szCs w:val="28"/>
        </w:rPr>
        <w:t>СВЕДЕНИЯ</w:t>
      </w:r>
    </w:p>
    <w:p w:rsidR="008A3885" w:rsidRDefault="008A3885" w:rsidP="008A3885">
      <w:pPr>
        <w:pStyle w:val="ab"/>
        <w:shd w:val="clear" w:color="auto" w:fill="FFFFFF"/>
        <w:spacing w:before="0" w:beforeAutospacing="0" w:after="0" w:afterAutospacing="0"/>
        <w:jc w:val="center"/>
        <w:rPr>
          <w:b/>
          <w:bCs/>
          <w:color w:val="000000"/>
          <w:sz w:val="28"/>
          <w:szCs w:val="28"/>
        </w:rPr>
      </w:pPr>
      <w:r>
        <w:rPr>
          <w:b/>
          <w:bCs/>
          <w:color w:val="000000"/>
          <w:sz w:val="28"/>
          <w:szCs w:val="28"/>
        </w:rPr>
        <w:t>о показателях Муниципальной программы</w:t>
      </w:r>
    </w:p>
    <w:p w:rsidR="008A3885" w:rsidRDefault="008A3885" w:rsidP="008A3885">
      <w:pPr>
        <w:pStyle w:val="ab"/>
        <w:shd w:val="clear" w:color="auto" w:fill="FFFFFF"/>
        <w:spacing w:before="0" w:beforeAutospacing="0" w:after="0" w:afterAutospacing="0"/>
        <w:jc w:val="center"/>
        <w:rPr>
          <w:b/>
          <w:bCs/>
          <w:sz w:val="28"/>
          <w:szCs w:val="28"/>
        </w:rPr>
      </w:pPr>
      <w:r>
        <w:rPr>
          <w:b/>
          <w:bCs/>
          <w:color w:val="000000"/>
          <w:sz w:val="28"/>
          <w:szCs w:val="28"/>
        </w:rPr>
        <w:t xml:space="preserve">  </w:t>
      </w:r>
      <w:r>
        <w:rPr>
          <w:b/>
          <w:bCs/>
          <w:sz w:val="28"/>
          <w:szCs w:val="28"/>
        </w:rPr>
        <w:t xml:space="preserve">«Формирование современной городской среды на территории муниципального образования </w:t>
      </w:r>
      <w:r w:rsidRPr="009D14D1">
        <w:rPr>
          <w:b/>
          <w:bCs/>
          <w:color w:val="000000"/>
          <w:sz w:val="28"/>
          <w:szCs w:val="28"/>
        </w:rPr>
        <w:t>Мурашинский муниципальный округ</w:t>
      </w:r>
      <w:r>
        <w:rPr>
          <w:b/>
          <w:bCs/>
          <w:sz w:val="28"/>
          <w:szCs w:val="28"/>
        </w:rPr>
        <w:t xml:space="preserve"> Кировской области на 2022-2030 годы»</w:t>
      </w:r>
    </w:p>
    <w:p w:rsidR="008A3885" w:rsidRDefault="008A3885" w:rsidP="008A3885">
      <w:pPr>
        <w:pStyle w:val="ab"/>
        <w:shd w:val="clear" w:color="auto" w:fill="FFFFFF"/>
        <w:spacing w:before="0" w:beforeAutospacing="0" w:after="0" w:afterAutospacing="0"/>
        <w:jc w:val="center"/>
        <w:rPr>
          <w:b/>
          <w:bCs/>
          <w:sz w:val="28"/>
          <w:szCs w:val="28"/>
        </w:rPr>
      </w:pPr>
    </w:p>
    <w:tbl>
      <w:tblPr>
        <w:tblStyle w:val="a7"/>
        <w:tblW w:w="0" w:type="auto"/>
        <w:tblLook w:val="04A0" w:firstRow="1" w:lastRow="0" w:firstColumn="1" w:lastColumn="0" w:noHBand="0" w:noVBand="1"/>
      </w:tblPr>
      <w:tblGrid>
        <w:gridCol w:w="562"/>
        <w:gridCol w:w="2255"/>
        <w:gridCol w:w="933"/>
        <w:gridCol w:w="1138"/>
        <w:gridCol w:w="1138"/>
        <w:gridCol w:w="1138"/>
        <w:gridCol w:w="1138"/>
        <w:gridCol w:w="1138"/>
        <w:gridCol w:w="1138"/>
        <w:gridCol w:w="1138"/>
        <w:gridCol w:w="1138"/>
        <w:gridCol w:w="1139"/>
      </w:tblGrid>
      <w:tr w:rsidR="008A3885" w:rsidTr="00CD1201">
        <w:tc>
          <w:tcPr>
            <w:tcW w:w="562" w:type="dxa"/>
          </w:tcPr>
          <w:p w:rsidR="008A3885" w:rsidRDefault="008A3885" w:rsidP="008A3885">
            <w:pPr>
              <w:pStyle w:val="ab"/>
              <w:spacing w:before="0" w:beforeAutospacing="0" w:after="0" w:afterAutospacing="0"/>
              <w:jc w:val="center"/>
              <w:rPr>
                <w:b/>
                <w:bCs/>
                <w:sz w:val="28"/>
                <w:szCs w:val="28"/>
              </w:rPr>
            </w:pPr>
          </w:p>
        </w:tc>
        <w:tc>
          <w:tcPr>
            <w:tcW w:w="2255" w:type="dxa"/>
          </w:tcPr>
          <w:p w:rsidR="008A3885" w:rsidRDefault="008A3885" w:rsidP="008A3885">
            <w:pPr>
              <w:pStyle w:val="ab"/>
              <w:spacing w:before="0" w:beforeAutospacing="0" w:after="0" w:afterAutospacing="0"/>
              <w:jc w:val="center"/>
              <w:rPr>
                <w:b/>
                <w:bCs/>
                <w:sz w:val="28"/>
                <w:szCs w:val="28"/>
              </w:rPr>
            </w:pPr>
          </w:p>
        </w:tc>
        <w:tc>
          <w:tcPr>
            <w:tcW w:w="933" w:type="dxa"/>
          </w:tcPr>
          <w:p w:rsidR="008A3885" w:rsidRDefault="008A3885" w:rsidP="008A3885">
            <w:pPr>
              <w:pStyle w:val="ab"/>
              <w:spacing w:before="0" w:beforeAutospacing="0" w:after="0" w:afterAutospacing="0"/>
              <w:jc w:val="center"/>
              <w:rPr>
                <w:b/>
                <w:bCs/>
                <w:sz w:val="28"/>
                <w:szCs w:val="28"/>
              </w:rPr>
            </w:pPr>
          </w:p>
        </w:tc>
        <w:tc>
          <w:tcPr>
            <w:tcW w:w="10243" w:type="dxa"/>
            <w:gridSpan w:val="9"/>
          </w:tcPr>
          <w:p w:rsidR="008A3885" w:rsidRDefault="008A3885" w:rsidP="008A3885">
            <w:pPr>
              <w:pStyle w:val="ab"/>
              <w:spacing w:before="0" w:beforeAutospacing="0" w:after="0" w:afterAutospacing="0"/>
              <w:jc w:val="center"/>
              <w:rPr>
                <w:b/>
                <w:bCs/>
                <w:sz w:val="28"/>
                <w:szCs w:val="28"/>
              </w:rPr>
            </w:pPr>
            <w:r w:rsidRPr="008A3885">
              <w:rPr>
                <w:sz w:val="16"/>
                <w:szCs w:val="16"/>
              </w:rPr>
              <w:t>Значение показателя</w:t>
            </w:r>
          </w:p>
        </w:tc>
      </w:tr>
      <w:tr w:rsidR="008A3885" w:rsidTr="008A3885">
        <w:tc>
          <w:tcPr>
            <w:tcW w:w="562" w:type="dxa"/>
          </w:tcPr>
          <w:p w:rsidR="008A3885" w:rsidRPr="001311D9" w:rsidRDefault="008A3885" w:rsidP="008A3885">
            <w:pPr>
              <w:pStyle w:val="ConsPlusNormal"/>
              <w:jc w:val="center"/>
              <w:rPr>
                <w:rFonts w:ascii="Times New Roman" w:hAnsi="Times New Roman" w:cs="Times New Roman"/>
                <w:sz w:val="16"/>
                <w:szCs w:val="16"/>
              </w:rPr>
            </w:pPr>
            <w:r w:rsidRPr="001311D9">
              <w:rPr>
                <w:rFonts w:ascii="Times New Roman" w:hAnsi="Times New Roman" w:cs="Times New Roman"/>
                <w:sz w:val="16"/>
                <w:szCs w:val="16"/>
              </w:rPr>
              <w:t>№</w:t>
            </w:r>
          </w:p>
          <w:p w:rsidR="008A3885" w:rsidRPr="001311D9" w:rsidRDefault="008A3885" w:rsidP="008A3885">
            <w:pPr>
              <w:pStyle w:val="ConsPlusNormal"/>
              <w:jc w:val="center"/>
              <w:rPr>
                <w:rFonts w:ascii="Times New Roman" w:hAnsi="Times New Roman" w:cs="Times New Roman"/>
                <w:sz w:val="16"/>
                <w:szCs w:val="16"/>
              </w:rPr>
            </w:pPr>
            <w:proofErr w:type="gramStart"/>
            <w:r>
              <w:rPr>
                <w:rFonts w:ascii="Times New Roman" w:hAnsi="Times New Roman" w:cs="Times New Roman"/>
                <w:sz w:val="16"/>
                <w:szCs w:val="16"/>
              </w:rPr>
              <w:t>П</w:t>
            </w:r>
            <w:proofErr w:type="gramEnd"/>
            <w:r>
              <w:rPr>
                <w:rFonts w:ascii="Times New Roman" w:hAnsi="Times New Roman" w:cs="Times New Roman"/>
                <w:sz w:val="16"/>
                <w:szCs w:val="16"/>
              </w:rPr>
              <w:t>№ п/п</w:t>
            </w:r>
          </w:p>
        </w:tc>
        <w:tc>
          <w:tcPr>
            <w:tcW w:w="2255" w:type="dxa"/>
          </w:tcPr>
          <w:p w:rsidR="008A3885" w:rsidRPr="001311D9" w:rsidRDefault="008A3885" w:rsidP="008A3885">
            <w:pPr>
              <w:pStyle w:val="ConsPlusNormal"/>
              <w:jc w:val="center"/>
              <w:rPr>
                <w:rFonts w:ascii="Times New Roman" w:hAnsi="Times New Roman" w:cs="Times New Roman"/>
                <w:sz w:val="16"/>
                <w:szCs w:val="16"/>
              </w:rPr>
            </w:pPr>
            <w:r>
              <w:rPr>
                <w:rFonts w:ascii="Times New Roman" w:hAnsi="Times New Roman" w:cs="Times New Roman"/>
                <w:sz w:val="16"/>
                <w:szCs w:val="16"/>
              </w:rPr>
              <w:t>Наименование показателя</w:t>
            </w:r>
          </w:p>
        </w:tc>
        <w:tc>
          <w:tcPr>
            <w:tcW w:w="933" w:type="dxa"/>
          </w:tcPr>
          <w:p w:rsidR="008A3885" w:rsidRDefault="008A3885" w:rsidP="008A3885">
            <w:pPr>
              <w:pStyle w:val="ConsPlusNormal"/>
              <w:rPr>
                <w:rFonts w:ascii="Times New Roman" w:hAnsi="Times New Roman" w:cs="Times New Roman"/>
                <w:sz w:val="16"/>
                <w:szCs w:val="16"/>
              </w:rPr>
            </w:pPr>
            <w:r>
              <w:rPr>
                <w:rFonts w:ascii="Times New Roman" w:hAnsi="Times New Roman" w:cs="Times New Roman"/>
                <w:sz w:val="16"/>
                <w:szCs w:val="16"/>
              </w:rPr>
              <w:t>Единица</w:t>
            </w:r>
          </w:p>
          <w:p w:rsidR="008A3885" w:rsidRPr="001311D9" w:rsidRDefault="008A3885" w:rsidP="008A3885">
            <w:pPr>
              <w:pStyle w:val="ConsPlusNormal"/>
              <w:rPr>
                <w:rFonts w:ascii="Times New Roman" w:hAnsi="Times New Roman" w:cs="Times New Roman"/>
                <w:sz w:val="16"/>
                <w:szCs w:val="16"/>
              </w:rPr>
            </w:pPr>
            <w:r>
              <w:rPr>
                <w:rFonts w:ascii="Times New Roman" w:hAnsi="Times New Roman" w:cs="Times New Roman"/>
                <w:sz w:val="16"/>
                <w:szCs w:val="16"/>
              </w:rPr>
              <w:t>измерения</w:t>
            </w:r>
          </w:p>
        </w:tc>
        <w:tc>
          <w:tcPr>
            <w:tcW w:w="1138" w:type="dxa"/>
          </w:tcPr>
          <w:p w:rsidR="008A3885" w:rsidRPr="001311D9" w:rsidRDefault="008A3885" w:rsidP="008A3885">
            <w:pPr>
              <w:pStyle w:val="ConsPlusNormal"/>
              <w:jc w:val="center"/>
              <w:rPr>
                <w:rFonts w:ascii="Times New Roman" w:hAnsi="Times New Roman" w:cs="Times New Roman"/>
                <w:sz w:val="16"/>
                <w:szCs w:val="16"/>
              </w:rPr>
            </w:pPr>
            <w:r>
              <w:rPr>
                <w:rFonts w:ascii="Times New Roman" w:hAnsi="Times New Roman" w:cs="Times New Roman"/>
                <w:sz w:val="16"/>
                <w:szCs w:val="16"/>
              </w:rPr>
              <w:t>2</w:t>
            </w:r>
            <w:r w:rsidRPr="001311D9">
              <w:rPr>
                <w:rFonts w:ascii="Times New Roman" w:hAnsi="Times New Roman" w:cs="Times New Roman"/>
                <w:sz w:val="16"/>
                <w:szCs w:val="16"/>
              </w:rPr>
              <w:t>022 год</w:t>
            </w:r>
          </w:p>
        </w:tc>
        <w:tc>
          <w:tcPr>
            <w:tcW w:w="1138" w:type="dxa"/>
          </w:tcPr>
          <w:p w:rsidR="008A3885" w:rsidRPr="001311D9" w:rsidRDefault="008A3885" w:rsidP="008A3885">
            <w:pPr>
              <w:pStyle w:val="ConsPlusNormal"/>
              <w:jc w:val="center"/>
              <w:rPr>
                <w:rFonts w:ascii="Times New Roman" w:hAnsi="Times New Roman" w:cs="Times New Roman"/>
                <w:sz w:val="16"/>
                <w:szCs w:val="16"/>
              </w:rPr>
            </w:pPr>
            <w:r>
              <w:rPr>
                <w:rFonts w:ascii="Times New Roman" w:hAnsi="Times New Roman" w:cs="Times New Roman"/>
                <w:sz w:val="16"/>
                <w:szCs w:val="16"/>
              </w:rPr>
              <w:t>2</w:t>
            </w:r>
            <w:r w:rsidRPr="001311D9">
              <w:rPr>
                <w:rFonts w:ascii="Times New Roman" w:hAnsi="Times New Roman" w:cs="Times New Roman"/>
                <w:sz w:val="16"/>
                <w:szCs w:val="16"/>
              </w:rPr>
              <w:t>023 год</w:t>
            </w:r>
          </w:p>
        </w:tc>
        <w:tc>
          <w:tcPr>
            <w:tcW w:w="1138" w:type="dxa"/>
          </w:tcPr>
          <w:p w:rsidR="008A3885" w:rsidRPr="001311D9" w:rsidRDefault="008A3885" w:rsidP="008A3885">
            <w:pPr>
              <w:pStyle w:val="ConsPlusNormal"/>
              <w:jc w:val="center"/>
              <w:rPr>
                <w:rFonts w:ascii="Times New Roman" w:hAnsi="Times New Roman" w:cs="Times New Roman"/>
                <w:sz w:val="16"/>
                <w:szCs w:val="16"/>
              </w:rPr>
            </w:pPr>
            <w:r>
              <w:rPr>
                <w:rFonts w:ascii="Times New Roman" w:hAnsi="Times New Roman" w:cs="Times New Roman"/>
                <w:sz w:val="16"/>
                <w:szCs w:val="16"/>
              </w:rPr>
              <w:t>2</w:t>
            </w:r>
            <w:r w:rsidRPr="001311D9">
              <w:rPr>
                <w:rFonts w:ascii="Times New Roman" w:hAnsi="Times New Roman" w:cs="Times New Roman"/>
                <w:sz w:val="16"/>
                <w:szCs w:val="16"/>
              </w:rPr>
              <w:t>024 год</w:t>
            </w:r>
          </w:p>
        </w:tc>
        <w:tc>
          <w:tcPr>
            <w:tcW w:w="1138" w:type="dxa"/>
          </w:tcPr>
          <w:p w:rsidR="008A3885" w:rsidRPr="001311D9" w:rsidRDefault="008A3885" w:rsidP="008A3885">
            <w:pPr>
              <w:pStyle w:val="ConsPlusNormal"/>
              <w:jc w:val="center"/>
              <w:rPr>
                <w:rFonts w:ascii="Times New Roman" w:hAnsi="Times New Roman" w:cs="Times New Roman"/>
                <w:sz w:val="16"/>
                <w:szCs w:val="16"/>
              </w:rPr>
            </w:pPr>
            <w:r>
              <w:rPr>
                <w:rFonts w:ascii="Times New Roman" w:hAnsi="Times New Roman" w:cs="Times New Roman"/>
                <w:sz w:val="16"/>
                <w:szCs w:val="16"/>
              </w:rPr>
              <w:t>2025 год</w:t>
            </w:r>
          </w:p>
        </w:tc>
        <w:tc>
          <w:tcPr>
            <w:tcW w:w="1138" w:type="dxa"/>
          </w:tcPr>
          <w:p w:rsidR="008A3885" w:rsidRPr="001311D9" w:rsidRDefault="008A3885" w:rsidP="008A3885">
            <w:pPr>
              <w:pStyle w:val="ConsPlusNormal"/>
              <w:jc w:val="center"/>
              <w:rPr>
                <w:rFonts w:ascii="Times New Roman" w:hAnsi="Times New Roman" w:cs="Times New Roman"/>
                <w:sz w:val="16"/>
                <w:szCs w:val="16"/>
              </w:rPr>
            </w:pPr>
            <w:r>
              <w:rPr>
                <w:rFonts w:ascii="Times New Roman" w:hAnsi="Times New Roman" w:cs="Times New Roman"/>
                <w:sz w:val="16"/>
                <w:szCs w:val="16"/>
              </w:rPr>
              <w:t>2026 год</w:t>
            </w:r>
          </w:p>
        </w:tc>
        <w:tc>
          <w:tcPr>
            <w:tcW w:w="1138" w:type="dxa"/>
          </w:tcPr>
          <w:p w:rsidR="008A3885" w:rsidRPr="001311D9" w:rsidRDefault="008A3885" w:rsidP="008A3885">
            <w:pPr>
              <w:pStyle w:val="ConsPlusNormal"/>
              <w:jc w:val="center"/>
              <w:rPr>
                <w:rFonts w:ascii="Times New Roman" w:hAnsi="Times New Roman" w:cs="Times New Roman"/>
                <w:sz w:val="16"/>
                <w:szCs w:val="16"/>
              </w:rPr>
            </w:pPr>
            <w:r>
              <w:rPr>
                <w:rFonts w:ascii="Times New Roman" w:hAnsi="Times New Roman" w:cs="Times New Roman"/>
                <w:sz w:val="16"/>
                <w:szCs w:val="16"/>
              </w:rPr>
              <w:t>2027 год</w:t>
            </w:r>
          </w:p>
        </w:tc>
        <w:tc>
          <w:tcPr>
            <w:tcW w:w="1138" w:type="dxa"/>
          </w:tcPr>
          <w:p w:rsidR="008A3885" w:rsidRPr="001311D9" w:rsidRDefault="008A3885" w:rsidP="008A3885">
            <w:pPr>
              <w:pStyle w:val="ConsPlusNormal"/>
              <w:jc w:val="center"/>
              <w:rPr>
                <w:rFonts w:ascii="Times New Roman" w:hAnsi="Times New Roman" w:cs="Times New Roman"/>
                <w:sz w:val="16"/>
                <w:szCs w:val="16"/>
              </w:rPr>
            </w:pPr>
            <w:r>
              <w:rPr>
                <w:rFonts w:ascii="Times New Roman" w:hAnsi="Times New Roman" w:cs="Times New Roman"/>
                <w:sz w:val="16"/>
                <w:szCs w:val="16"/>
              </w:rPr>
              <w:t>2028 год</w:t>
            </w:r>
          </w:p>
        </w:tc>
        <w:tc>
          <w:tcPr>
            <w:tcW w:w="1138" w:type="dxa"/>
          </w:tcPr>
          <w:p w:rsidR="008A3885" w:rsidRPr="001311D9" w:rsidRDefault="008A3885" w:rsidP="008A3885">
            <w:pPr>
              <w:pStyle w:val="ConsPlusNormal"/>
              <w:jc w:val="center"/>
              <w:rPr>
                <w:rFonts w:ascii="Times New Roman" w:hAnsi="Times New Roman" w:cs="Times New Roman"/>
                <w:sz w:val="16"/>
                <w:szCs w:val="16"/>
              </w:rPr>
            </w:pPr>
            <w:r>
              <w:rPr>
                <w:rFonts w:ascii="Times New Roman" w:hAnsi="Times New Roman" w:cs="Times New Roman"/>
                <w:sz w:val="16"/>
                <w:szCs w:val="16"/>
              </w:rPr>
              <w:t>2029 год</w:t>
            </w:r>
          </w:p>
        </w:tc>
        <w:tc>
          <w:tcPr>
            <w:tcW w:w="1139" w:type="dxa"/>
          </w:tcPr>
          <w:p w:rsidR="008A3885" w:rsidRPr="001311D9" w:rsidRDefault="008A3885" w:rsidP="008A3885">
            <w:pPr>
              <w:pStyle w:val="ConsPlusNormal"/>
              <w:ind w:hanging="62"/>
              <w:jc w:val="center"/>
              <w:rPr>
                <w:rFonts w:ascii="Times New Roman" w:hAnsi="Times New Roman" w:cs="Times New Roman"/>
                <w:sz w:val="16"/>
                <w:szCs w:val="16"/>
              </w:rPr>
            </w:pPr>
            <w:r>
              <w:rPr>
                <w:rFonts w:ascii="Times New Roman" w:hAnsi="Times New Roman" w:cs="Times New Roman"/>
                <w:sz w:val="16"/>
                <w:szCs w:val="16"/>
              </w:rPr>
              <w:t>2030 год</w:t>
            </w:r>
          </w:p>
        </w:tc>
      </w:tr>
      <w:tr w:rsidR="008A3885" w:rsidTr="008A3885">
        <w:tc>
          <w:tcPr>
            <w:tcW w:w="562" w:type="dxa"/>
          </w:tcPr>
          <w:p w:rsidR="008A3885" w:rsidRPr="001311D9" w:rsidRDefault="008A3885" w:rsidP="008A3885">
            <w:pPr>
              <w:pStyle w:val="ConsPlusNormal"/>
              <w:jc w:val="center"/>
              <w:rPr>
                <w:rFonts w:ascii="Times New Roman" w:hAnsi="Times New Roman" w:cs="Times New Roman"/>
                <w:sz w:val="16"/>
                <w:szCs w:val="16"/>
              </w:rPr>
            </w:pPr>
          </w:p>
        </w:tc>
        <w:tc>
          <w:tcPr>
            <w:tcW w:w="2255" w:type="dxa"/>
          </w:tcPr>
          <w:p w:rsidR="008A3885" w:rsidRPr="001311D9" w:rsidRDefault="008A3885" w:rsidP="008A3885">
            <w:pPr>
              <w:pStyle w:val="ConsPlusNormal"/>
              <w:ind w:firstLine="79"/>
              <w:rPr>
                <w:rFonts w:ascii="Times New Roman" w:hAnsi="Times New Roman" w:cs="Times New Roman"/>
                <w:sz w:val="16"/>
                <w:szCs w:val="16"/>
              </w:rPr>
            </w:pPr>
            <w:r>
              <w:rPr>
                <w:rFonts w:ascii="Times New Roman" w:hAnsi="Times New Roman" w:cs="Times New Roman"/>
                <w:sz w:val="16"/>
                <w:szCs w:val="16"/>
              </w:rPr>
              <w:t xml:space="preserve">Количество </w:t>
            </w:r>
            <w:r w:rsidRPr="00A85078">
              <w:rPr>
                <w:rFonts w:ascii="Times New Roman" w:hAnsi="Times New Roman" w:cs="Times New Roman"/>
                <w:sz w:val="16"/>
                <w:szCs w:val="16"/>
              </w:rPr>
              <w:t>благоустроенных дворовых территорий</w:t>
            </w:r>
          </w:p>
        </w:tc>
        <w:tc>
          <w:tcPr>
            <w:tcW w:w="933" w:type="dxa"/>
          </w:tcPr>
          <w:p w:rsidR="008A3885" w:rsidRPr="001311D9" w:rsidRDefault="008A3885" w:rsidP="008A3885">
            <w:pPr>
              <w:pStyle w:val="ConsPlusNormal"/>
              <w:ind w:hanging="62"/>
              <w:jc w:val="center"/>
              <w:rPr>
                <w:rFonts w:ascii="Times New Roman" w:hAnsi="Times New Roman" w:cs="Times New Roman"/>
                <w:sz w:val="16"/>
                <w:szCs w:val="16"/>
              </w:rPr>
            </w:pPr>
            <w:r>
              <w:rPr>
                <w:rFonts w:ascii="Times New Roman" w:hAnsi="Times New Roman" w:cs="Times New Roman"/>
                <w:sz w:val="16"/>
                <w:szCs w:val="16"/>
              </w:rPr>
              <w:t>Ед.</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sidRPr="008A3885">
              <w:rPr>
                <w:bCs/>
                <w:sz w:val="16"/>
                <w:szCs w:val="16"/>
              </w:rPr>
              <w:t>-</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sidRPr="008A3885">
              <w:rPr>
                <w:bCs/>
                <w:sz w:val="16"/>
                <w:szCs w:val="16"/>
              </w:rPr>
              <w:t>2</w:t>
            </w: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9" w:type="dxa"/>
          </w:tcPr>
          <w:p w:rsidR="008A3885" w:rsidRPr="008A3885" w:rsidRDefault="008A3885" w:rsidP="008A3885">
            <w:pPr>
              <w:pStyle w:val="ab"/>
              <w:spacing w:before="0" w:beforeAutospacing="0" w:after="0" w:afterAutospacing="0"/>
              <w:jc w:val="center"/>
              <w:rPr>
                <w:bCs/>
                <w:sz w:val="16"/>
                <w:szCs w:val="16"/>
              </w:rPr>
            </w:pPr>
          </w:p>
        </w:tc>
      </w:tr>
      <w:tr w:rsidR="008A3885" w:rsidTr="008A3885">
        <w:tc>
          <w:tcPr>
            <w:tcW w:w="562" w:type="dxa"/>
          </w:tcPr>
          <w:p w:rsidR="008A3885" w:rsidRPr="001311D9" w:rsidRDefault="008A3885" w:rsidP="008A3885">
            <w:pPr>
              <w:pStyle w:val="ConsPlusNormal"/>
              <w:jc w:val="center"/>
              <w:rPr>
                <w:rFonts w:ascii="Times New Roman" w:hAnsi="Times New Roman" w:cs="Times New Roman"/>
                <w:sz w:val="16"/>
                <w:szCs w:val="16"/>
              </w:rPr>
            </w:pPr>
          </w:p>
        </w:tc>
        <w:tc>
          <w:tcPr>
            <w:tcW w:w="2255" w:type="dxa"/>
          </w:tcPr>
          <w:p w:rsidR="008A3885" w:rsidRPr="002749E3" w:rsidRDefault="008A3885" w:rsidP="008A3885">
            <w:pPr>
              <w:pStyle w:val="ConsPlusNormal"/>
              <w:rPr>
                <w:rFonts w:ascii="Times New Roman" w:hAnsi="Times New Roman" w:cs="Times New Roman"/>
                <w:sz w:val="16"/>
                <w:szCs w:val="16"/>
              </w:rPr>
            </w:pPr>
            <w:r w:rsidRPr="002749E3">
              <w:rPr>
                <w:rFonts w:ascii="Times New Roman" w:hAnsi="Times New Roman" w:cs="Times New Roman"/>
                <w:sz w:val="16"/>
                <w:szCs w:val="16"/>
              </w:rPr>
              <w:t>Доля благоустроенных дворовых территорий от общего количества требующих благоустройства дворовых территорий</w:t>
            </w:r>
          </w:p>
        </w:tc>
        <w:tc>
          <w:tcPr>
            <w:tcW w:w="933" w:type="dxa"/>
          </w:tcPr>
          <w:p w:rsidR="008A3885" w:rsidRPr="001311D9" w:rsidRDefault="008A3885" w:rsidP="008A3885">
            <w:pPr>
              <w:pStyle w:val="ConsPlusNormal"/>
              <w:rPr>
                <w:rFonts w:ascii="Times New Roman" w:hAnsi="Times New Roman" w:cs="Times New Roman"/>
                <w:sz w:val="16"/>
                <w:szCs w:val="16"/>
              </w:rPr>
            </w:pPr>
            <w:r>
              <w:rPr>
                <w:rFonts w:ascii="Times New Roman" w:hAnsi="Times New Roman" w:cs="Times New Roman"/>
                <w:sz w:val="16"/>
                <w:szCs w:val="16"/>
              </w:rPr>
              <w:t>Проценты</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sidRPr="008A3885">
              <w:rPr>
                <w:bCs/>
                <w:sz w:val="16"/>
                <w:szCs w:val="16"/>
              </w:rPr>
              <w:t>-</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sidRPr="008A3885">
              <w:rPr>
                <w:bCs/>
                <w:sz w:val="16"/>
                <w:szCs w:val="16"/>
              </w:rPr>
              <w:t>3</w:t>
            </w: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9" w:type="dxa"/>
          </w:tcPr>
          <w:p w:rsidR="008A3885" w:rsidRPr="008A3885" w:rsidRDefault="008A3885" w:rsidP="008A3885">
            <w:pPr>
              <w:pStyle w:val="ab"/>
              <w:spacing w:before="0" w:beforeAutospacing="0" w:after="0" w:afterAutospacing="0"/>
              <w:jc w:val="center"/>
              <w:rPr>
                <w:bCs/>
                <w:sz w:val="16"/>
                <w:szCs w:val="16"/>
              </w:rPr>
            </w:pPr>
          </w:p>
        </w:tc>
      </w:tr>
      <w:tr w:rsidR="008A3885" w:rsidTr="008A3885">
        <w:tc>
          <w:tcPr>
            <w:tcW w:w="562" w:type="dxa"/>
          </w:tcPr>
          <w:p w:rsidR="008A3885" w:rsidRPr="001311D9" w:rsidRDefault="008A3885" w:rsidP="008A3885">
            <w:pPr>
              <w:pStyle w:val="ConsPlusNormal"/>
              <w:jc w:val="center"/>
              <w:rPr>
                <w:rFonts w:ascii="Times New Roman" w:hAnsi="Times New Roman" w:cs="Times New Roman"/>
                <w:sz w:val="16"/>
                <w:szCs w:val="16"/>
              </w:rPr>
            </w:pPr>
          </w:p>
        </w:tc>
        <w:tc>
          <w:tcPr>
            <w:tcW w:w="2255" w:type="dxa"/>
          </w:tcPr>
          <w:p w:rsidR="008A3885" w:rsidRPr="002749E3" w:rsidRDefault="008A3885" w:rsidP="008A3885">
            <w:pPr>
              <w:pStyle w:val="ConsPlusNormal"/>
              <w:rPr>
                <w:rFonts w:ascii="Times New Roman" w:hAnsi="Times New Roman" w:cs="Times New Roman"/>
                <w:sz w:val="16"/>
                <w:szCs w:val="16"/>
              </w:rPr>
            </w:pPr>
            <w:r w:rsidRPr="002749E3">
              <w:rPr>
                <w:rFonts w:ascii="Times New Roman" w:hAnsi="Times New Roman" w:cs="Times New Roman"/>
                <w:sz w:val="16"/>
                <w:szCs w:val="16"/>
              </w:rPr>
              <w:t>Количество благоустроенных общественных территорий</w:t>
            </w:r>
          </w:p>
        </w:tc>
        <w:tc>
          <w:tcPr>
            <w:tcW w:w="933" w:type="dxa"/>
          </w:tcPr>
          <w:p w:rsidR="008A3885" w:rsidRPr="001311D9" w:rsidRDefault="008A3885" w:rsidP="008A3885">
            <w:pPr>
              <w:pStyle w:val="ConsPlusNormal"/>
              <w:jc w:val="center"/>
              <w:rPr>
                <w:rFonts w:ascii="Times New Roman" w:hAnsi="Times New Roman" w:cs="Times New Roman"/>
                <w:sz w:val="16"/>
                <w:szCs w:val="16"/>
              </w:rPr>
            </w:pPr>
            <w:r>
              <w:rPr>
                <w:rFonts w:ascii="Times New Roman" w:hAnsi="Times New Roman" w:cs="Times New Roman"/>
                <w:sz w:val="16"/>
                <w:szCs w:val="16"/>
              </w:rPr>
              <w:t>Ед.</w:t>
            </w:r>
          </w:p>
        </w:tc>
        <w:tc>
          <w:tcPr>
            <w:tcW w:w="1138" w:type="dxa"/>
          </w:tcPr>
          <w:p w:rsidR="008A3885" w:rsidRPr="008A3885" w:rsidRDefault="008A3885" w:rsidP="008A3885">
            <w:pPr>
              <w:pStyle w:val="ab"/>
              <w:spacing w:before="0" w:beforeAutospacing="0" w:after="0" w:afterAutospacing="0"/>
              <w:jc w:val="center"/>
              <w:rPr>
                <w:bCs/>
                <w:sz w:val="16"/>
                <w:szCs w:val="16"/>
              </w:rPr>
            </w:pPr>
            <w:r w:rsidRPr="008A3885">
              <w:rPr>
                <w:bCs/>
                <w:sz w:val="16"/>
                <w:szCs w:val="16"/>
              </w:rPr>
              <w:t>2</w:t>
            </w:r>
          </w:p>
        </w:tc>
        <w:tc>
          <w:tcPr>
            <w:tcW w:w="1138" w:type="dxa"/>
          </w:tcPr>
          <w:p w:rsidR="008A3885" w:rsidRPr="008A3885" w:rsidRDefault="008A3885" w:rsidP="008A3885">
            <w:pPr>
              <w:pStyle w:val="ab"/>
              <w:spacing w:before="0" w:beforeAutospacing="0" w:after="0" w:afterAutospacing="0"/>
              <w:jc w:val="center"/>
              <w:rPr>
                <w:bCs/>
                <w:sz w:val="16"/>
                <w:szCs w:val="16"/>
              </w:rPr>
            </w:pPr>
            <w:r w:rsidRPr="008A3885">
              <w:rPr>
                <w:bCs/>
                <w:sz w:val="16"/>
                <w:szCs w:val="16"/>
              </w:rPr>
              <w:t>2</w:t>
            </w: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9" w:type="dxa"/>
          </w:tcPr>
          <w:p w:rsidR="008A3885" w:rsidRPr="008A3885" w:rsidRDefault="008A3885" w:rsidP="008A3885">
            <w:pPr>
              <w:pStyle w:val="ab"/>
              <w:spacing w:before="0" w:beforeAutospacing="0" w:after="0" w:afterAutospacing="0"/>
              <w:jc w:val="center"/>
              <w:rPr>
                <w:bCs/>
                <w:sz w:val="16"/>
                <w:szCs w:val="16"/>
              </w:rPr>
            </w:pPr>
          </w:p>
        </w:tc>
      </w:tr>
      <w:tr w:rsidR="008A3885" w:rsidTr="008A3885">
        <w:tc>
          <w:tcPr>
            <w:tcW w:w="562" w:type="dxa"/>
          </w:tcPr>
          <w:p w:rsidR="008A3885" w:rsidRPr="001311D9" w:rsidRDefault="008A3885" w:rsidP="008A3885">
            <w:pPr>
              <w:pStyle w:val="ConsPlusNormal"/>
              <w:jc w:val="center"/>
              <w:rPr>
                <w:rFonts w:ascii="Times New Roman" w:hAnsi="Times New Roman" w:cs="Times New Roman"/>
                <w:sz w:val="16"/>
                <w:szCs w:val="16"/>
              </w:rPr>
            </w:pPr>
          </w:p>
        </w:tc>
        <w:tc>
          <w:tcPr>
            <w:tcW w:w="2255" w:type="dxa"/>
          </w:tcPr>
          <w:p w:rsidR="008A3885" w:rsidRPr="002749E3" w:rsidRDefault="008A3885" w:rsidP="008A3885">
            <w:pPr>
              <w:pStyle w:val="ConsPlusNormal"/>
              <w:rPr>
                <w:rFonts w:ascii="Times New Roman" w:hAnsi="Times New Roman" w:cs="Times New Roman"/>
                <w:sz w:val="16"/>
                <w:szCs w:val="16"/>
              </w:rPr>
            </w:pPr>
            <w:r w:rsidRPr="002749E3">
              <w:rPr>
                <w:rFonts w:ascii="Times New Roman" w:hAnsi="Times New Roman" w:cs="Times New Roman"/>
                <w:sz w:val="16"/>
                <w:szCs w:val="16"/>
              </w:rPr>
              <w:t>Доля площади благоустроенных общественных территорий к общей площади общественных территорий, требующих благоустройства</w:t>
            </w:r>
          </w:p>
        </w:tc>
        <w:tc>
          <w:tcPr>
            <w:tcW w:w="933" w:type="dxa"/>
          </w:tcPr>
          <w:p w:rsidR="008A3885" w:rsidRPr="001311D9" w:rsidRDefault="008A3885" w:rsidP="008A3885">
            <w:pPr>
              <w:pStyle w:val="ConsPlusNormal"/>
              <w:rPr>
                <w:rFonts w:ascii="Times New Roman" w:hAnsi="Times New Roman" w:cs="Times New Roman"/>
                <w:sz w:val="16"/>
                <w:szCs w:val="16"/>
              </w:rPr>
            </w:pPr>
            <w:r>
              <w:rPr>
                <w:rFonts w:ascii="Times New Roman" w:hAnsi="Times New Roman" w:cs="Times New Roman"/>
                <w:sz w:val="16"/>
                <w:szCs w:val="16"/>
              </w:rPr>
              <w:t>Проценты</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sidRPr="008A3885">
              <w:rPr>
                <w:bCs/>
                <w:sz w:val="16"/>
                <w:szCs w:val="16"/>
              </w:rPr>
              <w:t>38</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sidRPr="008A3885">
              <w:rPr>
                <w:bCs/>
                <w:sz w:val="16"/>
                <w:szCs w:val="16"/>
              </w:rPr>
              <w:t>42</w:t>
            </w: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9" w:type="dxa"/>
          </w:tcPr>
          <w:p w:rsidR="008A3885" w:rsidRPr="008A3885" w:rsidRDefault="008A3885" w:rsidP="008A3885">
            <w:pPr>
              <w:pStyle w:val="ab"/>
              <w:spacing w:before="0" w:beforeAutospacing="0" w:after="0" w:afterAutospacing="0"/>
              <w:jc w:val="center"/>
              <w:rPr>
                <w:bCs/>
                <w:sz w:val="16"/>
                <w:szCs w:val="16"/>
              </w:rPr>
            </w:pPr>
          </w:p>
        </w:tc>
      </w:tr>
      <w:tr w:rsidR="008A3885" w:rsidTr="008A3885">
        <w:tc>
          <w:tcPr>
            <w:tcW w:w="562" w:type="dxa"/>
          </w:tcPr>
          <w:p w:rsidR="008A3885" w:rsidRPr="001311D9" w:rsidRDefault="008A3885" w:rsidP="008A3885">
            <w:pPr>
              <w:pStyle w:val="ConsPlusNormal"/>
              <w:jc w:val="center"/>
              <w:rPr>
                <w:rFonts w:ascii="Times New Roman" w:hAnsi="Times New Roman" w:cs="Times New Roman"/>
                <w:sz w:val="16"/>
                <w:szCs w:val="16"/>
              </w:rPr>
            </w:pPr>
          </w:p>
        </w:tc>
        <w:tc>
          <w:tcPr>
            <w:tcW w:w="2255" w:type="dxa"/>
          </w:tcPr>
          <w:p w:rsidR="008A3885" w:rsidRPr="002749E3" w:rsidRDefault="008A3885" w:rsidP="008A3885">
            <w:pPr>
              <w:pStyle w:val="ConsPlusNormal"/>
              <w:rPr>
                <w:rFonts w:ascii="Times New Roman" w:hAnsi="Times New Roman" w:cs="Times New Roman"/>
                <w:sz w:val="16"/>
                <w:szCs w:val="16"/>
              </w:rPr>
            </w:pPr>
            <w:r>
              <w:rPr>
                <w:rFonts w:ascii="Times New Roman" w:hAnsi="Times New Roman" w:cs="Times New Roman"/>
                <w:sz w:val="16"/>
                <w:szCs w:val="16"/>
              </w:rPr>
              <w:t>Д</w:t>
            </w:r>
            <w:r w:rsidRPr="004F18E5">
              <w:rPr>
                <w:rFonts w:ascii="Times New Roman" w:hAnsi="Times New Roman" w:cs="Times New Roman"/>
                <w:sz w:val="16"/>
                <w:szCs w:val="16"/>
              </w:rPr>
              <w:t>оля общих собраний 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w:t>
            </w:r>
          </w:p>
        </w:tc>
        <w:tc>
          <w:tcPr>
            <w:tcW w:w="933" w:type="dxa"/>
          </w:tcPr>
          <w:p w:rsidR="008A3885" w:rsidRPr="001311D9" w:rsidRDefault="008A3885" w:rsidP="008A3885">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Проценты</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sidRPr="008A3885">
              <w:rPr>
                <w:bCs/>
                <w:sz w:val="16"/>
                <w:szCs w:val="16"/>
              </w:rPr>
              <w:t>-</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sidRPr="008A3885">
              <w:rPr>
                <w:bCs/>
                <w:sz w:val="16"/>
                <w:szCs w:val="16"/>
              </w:rPr>
              <w:t>-</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Pr>
                <w:bCs/>
                <w:sz w:val="16"/>
                <w:szCs w:val="16"/>
              </w:rPr>
              <w:t>40</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Pr>
                <w:bCs/>
                <w:sz w:val="16"/>
                <w:szCs w:val="16"/>
              </w:rPr>
              <w:t>46</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Pr>
                <w:bCs/>
                <w:sz w:val="16"/>
                <w:szCs w:val="16"/>
              </w:rPr>
              <w:t>52</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Pr>
                <w:bCs/>
                <w:sz w:val="16"/>
                <w:szCs w:val="16"/>
              </w:rPr>
              <w:t>59</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Pr>
                <w:bCs/>
                <w:sz w:val="16"/>
                <w:szCs w:val="16"/>
              </w:rPr>
              <w:t>66</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Pr>
                <w:bCs/>
                <w:sz w:val="16"/>
                <w:szCs w:val="16"/>
              </w:rPr>
              <w:t>73</w:t>
            </w:r>
          </w:p>
        </w:tc>
        <w:tc>
          <w:tcPr>
            <w:tcW w:w="1139"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Pr>
                <w:bCs/>
                <w:sz w:val="16"/>
                <w:szCs w:val="16"/>
              </w:rPr>
              <w:t>80</w:t>
            </w:r>
          </w:p>
        </w:tc>
      </w:tr>
      <w:tr w:rsidR="008A3885" w:rsidTr="008A3885">
        <w:tc>
          <w:tcPr>
            <w:tcW w:w="562" w:type="dxa"/>
          </w:tcPr>
          <w:p w:rsidR="008A3885" w:rsidRPr="001311D9" w:rsidRDefault="008A3885" w:rsidP="008A3885">
            <w:pPr>
              <w:pStyle w:val="ConsPlusNormal"/>
              <w:jc w:val="center"/>
              <w:rPr>
                <w:rFonts w:ascii="Times New Roman" w:hAnsi="Times New Roman" w:cs="Times New Roman"/>
                <w:sz w:val="16"/>
                <w:szCs w:val="16"/>
              </w:rPr>
            </w:pPr>
          </w:p>
        </w:tc>
        <w:tc>
          <w:tcPr>
            <w:tcW w:w="2255" w:type="dxa"/>
          </w:tcPr>
          <w:p w:rsidR="008A3885" w:rsidRDefault="008A3885" w:rsidP="008A3885">
            <w:pPr>
              <w:pStyle w:val="ConsPlusNormal"/>
              <w:rPr>
                <w:rFonts w:ascii="Times New Roman" w:hAnsi="Times New Roman" w:cs="Times New Roman"/>
                <w:sz w:val="16"/>
                <w:szCs w:val="16"/>
              </w:rPr>
            </w:pPr>
            <w:r>
              <w:rPr>
                <w:rFonts w:ascii="Times New Roman" w:hAnsi="Times New Roman" w:cs="Times New Roman"/>
                <w:sz w:val="16"/>
                <w:szCs w:val="16"/>
              </w:rPr>
              <w:t>Д</w:t>
            </w:r>
            <w:r w:rsidRPr="004F18E5">
              <w:rPr>
                <w:rFonts w:ascii="Times New Roman" w:hAnsi="Times New Roman" w:cs="Times New Roman"/>
                <w:sz w:val="16"/>
                <w:szCs w:val="16"/>
              </w:rPr>
              <w:t>оля жителей городов в возрасте от 14 лет, имеющих возможность принять участие в принятии решений по вопросам городского развития с использованием цифровых технологий</w:t>
            </w:r>
          </w:p>
        </w:tc>
        <w:tc>
          <w:tcPr>
            <w:tcW w:w="933" w:type="dxa"/>
          </w:tcPr>
          <w:p w:rsidR="008A3885" w:rsidRPr="001311D9" w:rsidRDefault="008A3885" w:rsidP="008A3885">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Проценты</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sidRPr="008A3885">
              <w:rPr>
                <w:bCs/>
                <w:sz w:val="16"/>
                <w:szCs w:val="16"/>
              </w:rPr>
              <w:t>-</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sidRPr="008A3885">
              <w:rPr>
                <w:bCs/>
                <w:sz w:val="16"/>
                <w:szCs w:val="16"/>
              </w:rPr>
              <w:t>-</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Pr>
                <w:bCs/>
                <w:sz w:val="16"/>
                <w:szCs w:val="16"/>
              </w:rPr>
              <w:t>65</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Pr>
                <w:bCs/>
                <w:sz w:val="16"/>
                <w:szCs w:val="16"/>
              </w:rPr>
              <w:t>67</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Pr>
                <w:bCs/>
                <w:sz w:val="16"/>
                <w:szCs w:val="16"/>
              </w:rPr>
              <w:t>69</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Pr>
                <w:bCs/>
                <w:sz w:val="16"/>
                <w:szCs w:val="16"/>
              </w:rPr>
              <w:t>72</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Pr>
                <w:bCs/>
                <w:sz w:val="16"/>
                <w:szCs w:val="16"/>
              </w:rPr>
              <w:t>75</w:t>
            </w:r>
          </w:p>
        </w:tc>
        <w:tc>
          <w:tcPr>
            <w:tcW w:w="1138"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Pr>
                <w:bCs/>
                <w:sz w:val="16"/>
                <w:szCs w:val="16"/>
              </w:rPr>
              <w:t>78</w:t>
            </w:r>
          </w:p>
        </w:tc>
        <w:tc>
          <w:tcPr>
            <w:tcW w:w="1139" w:type="dxa"/>
          </w:tcPr>
          <w:p w:rsidR="008A3885" w:rsidRDefault="008A3885" w:rsidP="008A3885">
            <w:pPr>
              <w:pStyle w:val="ab"/>
              <w:spacing w:before="0" w:beforeAutospacing="0" w:after="0" w:afterAutospacing="0"/>
              <w:jc w:val="center"/>
              <w:rPr>
                <w:bCs/>
                <w:sz w:val="16"/>
                <w:szCs w:val="16"/>
              </w:rPr>
            </w:pPr>
          </w:p>
          <w:p w:rsidR="008A3885" w:rsidRPr="008A3885" w:rsidRDefault="008A3885" w:rsidP="008A3885">
            <w:pPr>
              <w:pStyle w:val="ab"/>
              <w:spacing w:before="0" w:beforeAutospacing="0" w:after="0" w:afterAutospacing="0"/>
              <w:jc w:val="center"/>
              <w:rPr>
                <w:bCs/>
                <w:sz w:val="16"/>
                <w:szCs w:val="16"/>
              </w:rPr>
            </w:pPr>
            <w:r>
              <w:rPr>
                <w:bCs/>
                <w:sz w:val="16"/>
                <w:szCs w:val="16"/>
              </w:rPr>
              <w:t>80</w:t>
            </w:r>
          </w:p>
        </w:tc>
      </w:tr>
      <w:tr w:rsidR="008A3885" w:rsidTr="008A3885">
        <w:tc>
          <w:tcPr>
            <w:tcW w:w="562" w:type="dxa"/>
          </w:tcPr>
          <w:p w:rsidR="008A3885" w:rsidRPr="001311D9" w:rsidRDefault="008A3885" w:rsidP="008A3885">
            <w:pPr>
              <w:pStyle w:val="ConsPlusNormal"/>
              <w:jc w:val="center"/>
              <w:rPr>
                <w:rFonts w:ascii="Times New Roman" w:hAnsi="Times New Roman" w:cs="Times New Roman"/>
                <w:sz w:val="16"/>
                <w:szCs w:val="16"/>
              </w:rPr>
            </w:pPr>
          </w:p>
        </w:tc>
        <w:tc>
          <w:tcPr>
            <w:tcW w:w="2255" w:type="dxa"/>
          </w:tcPr>
          <w:p w:rsidR="008A3885" w:rsidRPr="00A94B7A" w:rsidRDefault="008A3885" w:rsidP="008A3885">
            <w:pPr>
              <w:pStyle w:val="ConsPlusNormal"/>
              <w:rPr>
                <w:rFonts w:ascii="Times New Roman" w:hAnsi="Times New Roman" w:cs="Times New Roman"/>
                <w:sz w:val="16"/>
                <w:szCs w:val="16"/>
              </w:rPr>
            </w:pPr>
            <w:r>
              <w:rPr>
                <w:rFonts w:ascii="Times New Roman" w:hAnsi="Times New Roman" w:cs="Times New Roman"/>
                <w:sz w:val="16"/>
                <w:szCs w:val="16"/>
              </w:rPr>
              <w:t>Качество городской среды</w:t>
            </w:r>
          </w:p>
        </w:tc>
        <w:tc>
          <w:tcPr>
            <w:tcW w:w="933" w:type="dxa"/>
          </w:tcPr>
          <w:p w:rsidR="008A3885" w:rsidRDefault="008A3885" w:rsidP="008A3885">
            <w:pPr>
              <w:pStyle w:val="ConsPlusNormal"/>
              <w:rPr>
                <w:rFonts w:ascii="Times New Roman" w:hAnsi="Times New Roman" w:cs="Times New Roman"/>
                <w:sz w:val="16"/>
                <w:szCs w:val="16"/>
              </w:rPr>
            </w:pPr>
            <w:r>
              <w:rPr>
                <w:rFonts w:ascii="Times New Roman" w:hAnsi="Times New Roman" w:cs="Times New Roman"/>
                <w:sz w:val="16"/>
                <w:szCs w:val="16"/>
              </w:rPr>
              <w:t>Проценты</w:t>
            </w:r>
          </w:p>
        </w:tc>
        <w:tc>
          <w:tcPr>
            <w:tcW w:w="1138" w:type="dxa"/>
          </w:tcPr>
          <w:p w:rsidR="008A3885" w:rsidRPr="008A3885" w:rsidRDefault="008A3885" w:rsidP="008A3885">
            <w:pPr>
              <w:pStyle w:val="ab"/>
              <w:spacing w:before="0" w:beforeAutospacing="0" w:after="0" w:afterAutospacing="0"/>
              <w:jc w:val="center"/>
              <w:rPr>
                <w:bCs/>
                <w:sz w:val="16"/>
                <w:szCs w:val="16"/>
              </w:rPr>
            </w:pPr>
          </w:p>
        </w:tc>
        <w:tc>
          <w:tcPr>
            <w:tcW w:w="1138" w:type="dxa"/>
          </w:tcPr>
          <w:p w:rsidR="008A3885" w:rsidRPr="008A3885" w:rsidRDefault="008A3885" w:rsidP="008A3885">
            <w:pPr>
              <w:pStyle w:val="ab"/>
              <w:spacing w:before="0" w:beforeAutospacing="0" w:after="0" w:afterAutospacing="0"/>
              <w:jc w:val="center"/>
              <w:rPr>
                <w:bCs/>
                <w:sz w:val="16"/>
                <w:szCs w:val="16"/>
              </w:rPr>
            </w:pPr>
            <w:r w:rsidRPr="008A3885">
              <w:rPr>
                <w:bCs/>
                <w:sz w:val="16"/>
                <w:szCs w:val="16"/>
              </w:rPr>
              <w:t>19</w:t>
            </w:r>
          </w:p>
        </w:tc>
        <w:tc>
          <w:tcPr>
            <w:tcW w:w="1138" w:type="dxa"/>
          </w:tcPr>
          <w:p w:rsidR="008A3885" w:rsidRPr="008A3885" w:rsidRDefault="00103A66" w:rsidP="008A3885">
            <w:pPr>
              <w:pStyle w:val="ab"/>
              <w:spacing w:before="0" w:beforeAutospacing="0" w:after="0" w:afterAutospacing="0"/>
              <w:jc w:val="center"/>
              <w:rPr>
                <w:bCs/>
                <w:sz w:val="16"/>
                <w:szCs w:val="16"/>
              </w:rPr>
            </w:pPr>
            <w:r>
              <w:rPr>
                <w:bCs/>
                <w:sz w:val="16"/>
                <w:szCs w:val="16"/>
              </w:rPr>
              <w:t>25</w:t>
            </w:r>
          </w:p>
        </w:tc>
        <w:tc>
          <w:tcPr>
            <w:tcW w:w="1138" w:type="dxa"/>
          </w:tcPr>
          <w:p w:rsidR="008A3885" w:rsidRPr="008A3885" w:rsidRDefault="00103A66" w:rsidP="008A3885">
            <w:pPr>
              <w:pStyle w:val="ab"/>
              <w:spacing w:before="0" w:beforeAutospacing="0" w:after="0" w:afterAutospacing="0"/>
              <w:jc w:val="center"/>
              <w:rPr>
                <w:bCs/>
                <w:sz w:val="16"/>
                <w:szCs w:val="16"/>
              </w:rPr>
            </w:pPr>
            <w:r>
              <w:rPr>
                <w:bCs/>
                <w:sz w:val="16"/>
                <w:szCs w:val="16"/>
              </w:rPr>
              <w:t>29</w:t>
            </w:r>
          </w:p>
        </w:tc>
        <w:tc>
          <w:tcPr>
            <w:tcW w:w="1138" w:type="dxa"/>
          </w:tcPr>
          <w:p w:rsidR="008A3885" w:rsidRPr="008A3885" w:rsidRDefault="00103A66" w:rsidP="008A3885">
            <w:pPr>
              <w:pStyle w:val="ab"/>
              <w:spacing w:before="0" w:beforeAutospacing="0" w:after="0" w:afterAutospacing="0"/>
              <w:jc w:val="center"/>
              <w:rPr>
                <w:bCs/>
                <w:sz w:val="16"/>
                <w:szCs w:val="16"/>
              </w:rPr>
            </w:pPr>
            <w:r>
              <w:rPr>
                <w:bCs/>
                <w:sz w:val="16"/>
                <w:szCs w:val="16"/>
              </w:rPr>
              <w:t>35</w:t>
            </w:r>
          </w:p>
        </w:tc>
        <w:tc>
          <w:tcPr>
            <w:tcW w:w="1138" w:type="dxa"/>
          </w:tcPr>
          <w:p w:rsidR="008A3885" w:rsidRPr="008A3885" w:rsidRDefault="00103A66" w:rsidP="008A3885">
            <w:pPr>
              <w:pStyle w:val="ab"/>
              <w:spacing w:before="0" w:beforeAutospacing="0" w:after="0" w:afterAutospacing="0"/>
              <w:jc w:val="center"/>
              <w:rPr>
                <w:bCs/>
                <w:sz w:val="16"/>
                <w:szCs w:val="16"/>
              </w:rPr>
            </w:pPr>
            <w:r>
              <w:rPr>
                <w:bCs/>
                <w:sz w:val="16"/>
                <w:szCs w:val="16"/>
              </w:rPr>
              <w:t>41</w:t>
            </w:r>
          </w:p>
        </w:tc>
        <w:tc>
          <w:tcPr>
            <w:tcW w:w="1138" w:type="dxa"/>
          </w:tcPr>
          <w:p w:rsidR="008A3885" w:rsidRPr="008A3885" w:rsidRDefault="00103A66" w:rsidP="008A3885">
            <w:pPr>
              <w:pStyle w:val="ab"/>
              <w:spacing w:before="0" w:beforeAutospacing="0" w:after="0" w:afterAutospacing="0"/>
              <w:jc w:val="center"/>
              <w:rPr>
                <w:bCs/>
                <w:sz w:val="16"/>
                <w:szCs w:val="16"/>
              </w:rPr>
            </w:pPr>
            <w:r>
              <w:rPr>
                <w:bCs/>
                <w:sz w:val="16"/>
                <w:szCs w:val="16"/>
              </w:rPr>
              <w:t>46</w:t>
            </w:r>
          </w:p>
        </w:tc>
        <w:tc>
          <w:tcPr>
            <w:tcW w:w="1138" w:type="dxa"/>
          </w:tcPr>
          <w:p w:rsidR="008A3885" w:rsidRPr="008A3885" w:rsidRDefault="00103A66" w:rsidP="008A3885">
            <w:pPr>
              <w:pStyle w:val="ab"/>
              <w:spacing w:before="0" w:beforeAutospacing="0" w:after="0" w:afterAutospacing="0"/>
              <w:jc w:val="center"/>
              <w:rPr>
                <w:bCs/>
                <w:sz w:val="16"/>
                <w:szCs w:val="16"/>
              </w:rPr>
            </w:pPr>
            <w:r>
              <w:rPr>
                <w:bCs/>
                <w:sz w:val="16"/>
                <w:szCs w:val="16"/>
              </w:rPr>
              <w:t>51</w:t>
            </w:r>
          </w:p>
        </w:tc>
        <w:tc>
          <w:tcPr>
            <w:tcW w:w="1139" w:type="dxa"/>
          </w:tcPr>
          <w:p w:rsidR="008A3885" w:rsidRPr="008A3885" w:rsidRDefault="00103A66" w:rsidP="008A3885">
            <w:pPr>
              <w:pStyle w:val="ab"/>
              <w:spacing w:before="0" w:beforeAutospacing="0" w:after="0" w:afterAutospacing="0"/>
              <w:jc w:val="center"/>
              <w:rPr>
                <w:bCs/>
                <w:sz w:val="16"/>
                <w:szCs w:val="16"/>
              </w:rPr>
            </w:pPr>
            <w:r>
              <w:rPr>
                <w:bCs/>
                <w:sz w:val="16"/>
                <w:szCs w:val="16"/>
              </w:rPr>
              <w:t>57</w:t>
            </w:r>
          </w:p>
        </w:tc>
      </w:tr>
    </w:tbl>
    <w:p w:rsidR="008A3885" w:rsidRDefault="008A3885" w:rsidP="00103A66">
      <w:pPr>
        <w:pStyle w:val="ab"/>
        <w:shd w:val="clear" w:color="auto" w:fill="FFFFFF"/>
        <w:spacing w:before="0" w:beforeAutospacing="0" w:after="0" w:afterAutospacing="0"/>
        <w:rPr>
          <w:b/>
          <w:bCs/>
          <w:sz w:val="28"/>
          <w:szCs w:val="28"/>
        </w:rPr>
      </w:pPr>
    </w:p>
    <w:p w:rsidR="00A00B93" w:rsidRDefault="00A00B93" w:rsidP="008A3885">
      <w:pPr>
        <w:pStyle w:val="ConsPlusNormal"/>
        <w:jc w:val="right"/>
        <w:outlineLvl w:val="1"/>
      </w:pPr>
    </w:p>
    <w:sectPr w:rsidR="00A00B93" w:rsidSect="00A00B93">
      <w:pgSz w:w="16838" w:h="11906" w:orient="landscape"/>
      <w:pgMar w:top="1701" w:right="170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1D1" w:rsidRDefault="007121D1" w:rsidP="0095152F">
      <w:r>
        <w:separator/>
      </w:r>
    </w:p>
  </w:endnote>
  <w:endnote w:type="continuationSeparator" w:id="0">
    <w:p w:rsidR="007121D1" w:rsidRDefault="007121D1"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1D1" w:rsidRDefault="007121D1" w:rsidP="0095152F">
      <w:r>
        <w:separator/>
      </w:r>
    </w:p>
  </w:footnote>
  <w:footnote w:type="continuationSeparator" w:id="0">
    <w:p w:rsidR="007121D1" w:rsidRDefault="007121D1" w:rsidP="0095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5B1" w:rsidRDefault="001C15B1">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5382A"/>
    <w:multiLevelType w:val="multilevel"/>
    <w:tmpl w:val="AFFCD2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5DD1734C"/>
    <w:multiLevelType w:val="hybridMultilevel"/>
    <w:tmpl w:val="BDA26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101EE"/>
    <w:rsid w:val="000372B4"/>
    <w:rsid w:val="00072DA4"/>
    <w:rsid w:val="000F2750"/>
    <w:rsid w:val="00103A66"/>
    <w:rsid w:val="001040B6"/>
    <w:rsid w:val="00125A6D"/>
    <w:rsid w:val="00163A45"/>
    <w:rsid w:val="001C15B1"/>
    <w:rsid w:val="001E0636"/>
    <w:rsid w:val="00222442"/>
    <w:rsid w:val="00234096"/>
    <w:rsid w:val="00276C64"/>
    <w:rsid w:val="00287F9A"/>
    <w:rsid w:val="003A6136"/>
    <w:rsid w:val="003D51DA"/>
    <w:rsid w:val="00405D4D"/>
    <w:rsid w:val="00433C69"/>
    <w:rsid w:val="00436746"/>
    <w:rsid w:val="00483EAF"/>
    <w:rsid w:val="00570609"/>
    <w:rsid w:val="00600E9F"/>
    <w:rsid w:val="00635B28"/>
    <w:rsid w:val="006459CE"/>
    <w:rsid w:val="006631A1"/>
    <w:rsid w:val="00680588"/>
    <w:rsid w:val="00683C18"/>
    <w:rsid w:val="006B2CBF"/>
    <w:rsid w:val="007121D1"/>
    <w:rsid w:val="00722726"/>
    <w:rsid w:val="007A480C"/>
    <w:rsid w:val="007A57A1"/>
    <w:rsid w:val="007C2392"/>
    <w:rsid w:val="007D16AD"/>
    <w:rsid w:val="008017B6"/>
    <w:rsid w:val="00805458"/>
    <w:rsid w:val="008930F8"/>
    <w:rsid w:val="00894A63"/>
    <w:rsid w:val="008A3885"/>
    <w:rsid w:val="008D5B8F"/>
    <w:rsid w:val="00934569"/>
    <w:rsid w:val="009374F1"/>
    <w:rsid w:val="0095152F"/>
    <w:rsid w:val="00A00B93"/>
    <w:rsid w:val="00A134F1"/>
    <w:rsid w:val="00A1374A"/>
    <w:rsid w:val="00A7095A"/>
    <w:rsid w:val="00AC16C6"/>
    <w:rsid w:val="00B10D14"/>
    <w:rsid w:val="00B21334"/>
    <w:rsid w:val="00B326E4"/>
    <w:rsid w:val="00B74D9B"/>
    <w:rsid w:val="00B75228"/>
    <w:rsid w:val="00B93D54"/>
    <w:rsid w:val="00BB7C79"/>
    <w:rsid w:val="00BF232D"/>
    <w:rsid w:val="00CF5632"/>
    <w:rsid w:val="00D05A83"/>
    <w:rsid w:val="00D2767E"/>
    <w:rsid w:val="00D6425F"/>
    <w:rsid w:val="00D90A58"/>
    <w:rsid w:val="00D955C0"/>
    <w:rsid w:val="00DD15D9"/>
    <w:rsid w:val="00FB7778"/>
    <w:rsid w:val="00FF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34569"/>
    <w:pPr>
      <w:ind w:left="720"/>
      <w:contextualSpacing/>
    </w:pPr>
  </w:style>
  <w:style w:type="paragraph" w:styleId="a9">
    <w:name w:val="Balloon Text"/>
    <w:basedOn w:val="a"/>
    <w:link w:val="aa"/>
    <w:uiPriority w:val="99"/>
    <w:semiHidden/>
    <w:unhideWhenUsed/>
    <w:rsid w:val="00B326E4"/>
    <w:rPr>
      <w:rFonts w:ascii="Segoe UI" w:hAnsi="Segoe UI" w:cs="Segoe UI"/>
      <w:sz w:val="18"/>
      <w:szCs w:val="18"/>
    </w:rPr>
  </w:style>
  <w:style w:type="character" w:customStyle="1" w:styleId="aa">
    <w:name w:val="Текст выноски Знак"/>
    <w:basedOn w:val="a0"/>
    <w:link w:val="a9"/>
    <w:uiPriority w:val="99"/>
    <w:semiHidden/>
    <w:rsid w:val="00B326E4"/>
    <w:rPr>
      <w:rFonts w:ascii="Segoe UI" w:eastAsia="Times New Roman" w:hAnsi="Segoe UI" w:cs="Segoe UI"/>
      <w:sz w:val="18"/>
      <w:szCs w:val="18"/>
      <w:lang w:eastAsia="ru-RU"/>
    </w:rPr>
  </w:style>
  <w:style w:type="paragraph" w:customStyle="1" w:styleId="ConsPlusNormal">
    <w:name w:val="ConsPlusNormal"/>
    <w:rsid w:val="00A00B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Normal (Web)"/>
    <w:basedOn w:val="a"/>
    <w:uiPriority w:val="99"/>
    <w:rsid w:val="008A388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34569"/>
    <w:pPr>
      <w:ind w:left="720"/>
      <w:contextualSpacing/>
    </w:pPr>
  </w:style>
  <w:style w:type="paragraph" w:styleId="a9">
    <w:name w:val="Balloon Text"/>
    <w:basedOn w:val="a"/>
    <w:link w:val="aa"/>
    <w:uiPriority w:val="99"/>
    <w:semiHidden/>
    <w:unhideWhenUsed/>
    <w:rsid w:val="00B326E4"/>
    <w:rPr>
      <w:rFonts w:ascii="Segoe UI" w:hAnsi="Segoe UI" w:cs="Segoe UI"/>
      <w:sz w:val="18"/>
      <w:szCs w:val="18"/>
    </w:rPr>
  </w:style>
  <w:style w:type="character" w:customStyle="1" w:styleId="aa">
    <w:name w:val="Текст выноски Знак"/>
    <w:basedOn w:val="a0"/>
    <w:link w:val="a9"/>
    <w:uiPriority w:val="99"/>
    <w:semiHidden/>
    <w:rsid w:val="00B326E4"/>
    <w:rPr>
      <w:rFonts w:ascii="Segoe UI" w:eastAsia="Times New Roman" w:hAnsi="Segoe UI" w:cs="Segoe UI"/>
      <w:sz w:val="18"/>
      <w:szCs w:val="18"/>
      <w:lang w:eastAsia="ru-RU"/>
    </w:rPr>
  </w:style>
  <w:style w:type="paragraph" w:customStyle="1" w:styleId="ConsPlusNormal">
    <w:name w:val="ConsPlusNormal"/>
    <w:rsid w:val="00A00B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Normal (Web)"/>
    <w:basedOn w:val="a"/>
    <w:uiPriority w:val="99"/>
    <w:rsid w:val="008A388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CEA8C-FDC9-416D-B061-A779D3E2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1064</Words>
  <Characters>6067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Дума-юрист</cp:lastModifiedBy>
  <cp:revision>9</cp:revision>
  <cp:lastPrinted>2023-01-20T06:18:00Z</cp:lastPrinted>
  <dcterms:created xsi:type="dcterms:W3CDTF">2023-01-18T06:23:00Z</dcterms:created>
  <dcterms:modified xsi:type="dcterms:W3CDTF">2023-01-26T08:56:00Z</dcterms:modified>
</cp:coreProperties>
</file>