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F40AA7">
              <w:rPr>
                <w:szCs w:val="28"/>
              </w:rPr>
              <w:t>С</w:t>
            </w:r>
            <w:bookmarkStart w:id="0" w:name="_GoBack"/>
            <w:bookmarkEnd w:id="0"/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D14EA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D14EA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4368A3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создании 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Мурашинского муниципального округа Кировской области</w:t>
            </w:r>
          </w:p>
        </w:tc>
      </w:tr>
    </w:tbl>
    <w:p w:rsidR="003A53A8" w:rsidRDefault="003A53A8" w:rsidP="003A53A8">
      <w:pPr>
        <w:tabs>
          <w:tab w:val="left" w:pos="48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Законом Российской Федерации от 14.05.1993</w:t>
      </w:r>
      <w:r>
        <w:rPr>
          <w:szCs w:val="28"/>
        </w:rPr>
        <w:br/>
        <w:t>№4979-1 «О ветеринарии» (ред. от 02.07.2021), постановлением Правительства Кировской области от 25.12.2008 №157/546 (ред. от 04.12.2020) «О создании 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Кировской области» администрация Мурашинского муниципального округа Кировской области ПОСТАНОВЛЯЕТ:</w:t>
      </w:r>
    </w:p>
    <w:p w:rsidR="003A53A8" w:rsidRDefault="003A53A8" w:rsidP="003A53A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Создать чрезвычайную противоэпизоотическую комиссию по предупреждению возникновения и ликвидации карантинных и особо опасных заболеваний животных на территории Мурашинского муниципального округа (далее-комиссия) и утвердить ее состав согласно приложению №1.</w:t>
      </w:r>
    </w:p>
    <w:p w:rsidR="003A53A8" w:rsidRDefault="003A53A8" w:rsidP="003A53A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 Положение о чрезвычайной противоэпизоотической комиссии по предупреждению возникновения и ликвидации карантинных и особо опасных заболе6ваний животных на территории Мурашинского муниципального округа (далее- Положение) согласно Приложению №2.</w:t>
      </w:r>
    </w:p>
    <w:p w:rsidR="00DC6871" w:rsidRDefault="00DC6871" w:rsidP="003A53A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 силу постановление администрации района от 24.02.2021 №57 «О</w:t>
      </w:r>
      <w:r w:rsidR="00C80CB0">
        <w:rPr>
          <w:szCs w:val="28"/>
        </w:rPr>
        <w:t xml:space="preserve"> </w:t>
      </w:r>
      <w:r>
        <w:rPr>
          <w:szCs w:val="28"/>
        </w:rPr>
        <w:t xml:space="preserve">создании чрезвычайной противоэпизоотической </w:t>
      </w:r>
      <w:r>
        <w:rPr>
          <w:szCs w:val="28"/>
        </w:rPr>
        <w:lastRenderedPageBreak/>
        <w:t>комиссии по предупреждению возникновения и ликвидации карантинных и особо опасных заболеваний животных на территории Мурашинского района».</w:t>
      </w:r>
    </w:p>
    <w:p w:rsidR="00703B30" w:rsidRDefault="00703B30" w:rsidP="00703B30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</w:pPr>
      <w:r>
        <w:t>Контроль за выполнением настоящего постановления возложить</w:t>
      </w:r>
    </w:p>
    <w:p w:rsidR="00703B30" w:rsidRDefault="00703B30" w:rsidP="00703B30">
      <w:pPr>
        <w:tabs>
          <w:tab w:val="left" w:pos="1134"/>
        </w:tabs>
        <w:spacing w:line="360" w:lineRule="auto"/>
        <w:jc w:val="both"/>
      </w:pPr>
      <w:r>
        <w:t>на первого заместителя администрации Мурашинского муниципального округа.</w:t>
      </w:r>
    </w:p>
    <w:p w:rsidR="00703B30" w:rsidRDefault="00703B30" w:rsidP="00703B3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</w:pPr>
      <w:r>
        <w:t>Настоящее постановление опубликовать в Муниципальном вестнике и на официальном сайте</w:t>
      </w:r>
      <w:r w:rsidR="00960C79">
        <w:t xml:space="preserve"> органов местного самоуправления</w:t>
      </w:r>
      <w:r>
        <w:t xml:space="preserve"> администрации Мурашинского муниципального округа.</w:t>
      </w:r>
    </w:p>
    <w:p w:rsidR="00703B30" w:rsidRDefault="00703B30" w:rsidP="0087431F">
      <w:pPr>
        <w:pStyle w:val="a8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</w:pPr>
      <w:r>
        <w:t xml:space="preserve">Настоящее постановление вступает в силу </w:t>
      </w:r>
      <w:r w:rsidR="00C077A9">
        <w:t xml:space="preserve">с момента подписания </w:t>
      </w:r>
      <w:r>
        <w:t>и распространяется на правоотношения, возникшие с 01.01.2022 года.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C80CB0" w:rsidRDefault="00C80CB0">
      <w:pPr>
        <w:spacing w:after="160" w:line="259" w:lineRule="auto"/>
      </w:pPr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89097C">
              <w:t xml:space="preserve"> 1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C80CB0" w:rsidP="0095152F">
            <w:pPr>
              <w:jc w:val="both"/>
            </w:pPr>
            <w:r>
              <w:t>14.02.2022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C80CB0" w:rsidP="0095152F">
            <w:pPr>
              <w:jc w:val="both"/>
            </w:pPr>
            <w:r>
              <w:t>103</w:t>
            </w:r>
          </w:p>
        </w:tc>
      </w:tr>
    </w:tbl>
    <w:p w:rsidR="002B3E0C" w:rsidRPr="002B3E0C" w:rsidRDefault="002B3E0C" w:rsidP="007035C8">
      <w:pPr>
        <w:pStyle w:val="a9"/>
        <w:jc w:val="center"/>
        <w:rPr>
          <w:szCs w:val="28"/>
        </w:rPr>
      </w:pPr>
    </w:p>
    <w:p w:rsidR="007035C8" w:rsidRPr="002B3E0C" w:rsidRDefault="007035C8" w:rsidP="007035C8">
      <w:pPr>
        <w:pStyle w:val="a9"/>
        <w:jc w:val="center"/>
        <w:rPr>
          <w:szCs w:val="28"/>
        </w:rPr>
      </w:pPr>
      <w:r w:rsidRPr="002B3E0C">
        <w:rPr>
          <w:szCs w:val="28"/>
        </w:rPr>
        <w:t>СОСТАВ</w:t>
      </w:r>
    </w:p>
    <w:p w:rsidR="007035C8" w:rsidRPr="002B3E0C" w:rsidRDefault="007035C8" w:rsidP="007035C8">
      <w:pPr>
        <w:pStyle w:val="a9"/>
        <w:jc w:val="center"/>
        <w:rPr>
          <w:szCs w:val="28"/>
        </w:rPr>
      </w:pPr>
      <w:r w:rsidRPr="002B3E0C">
        <w:rPr>
          <w:szCs w:val="28"/>
        </w:rPr>
        <w:t>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Мурашинского муниципального округа</w:t>
      </w:r>
    </w:p>
    <w:p w:rsidR="007035C8" w:rsidRPr="002B3E0C" w:rsidRDefault="007035C8" w:rsidP="007035C8">
      <w:pPr>
        <w:pStyle w:val="a9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493"/>
      </w:tblGrid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 xml:space="preserve">РЯБИНИН 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глава Мурашинского муниципального округа</w:t>
            </w:r>
            <w:r w:rsidR="00F93406">
              <w:rPr>
                <w:sz w:val="24"/>
                <w:szCs w:val="24"/>
              </w:rPr>
              <w:t xml:space="preserve"> Кировской области</w:t>
            </w:r>
            <w:r w:rsidRPr="002B3E0C">
              <w:rPr>
                <w:sz w:val="24"/>
                <w:szCs w:val="24"/>
              </w:rPr>
              <w:t>, председатель комиссии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ПЕРМИНОВА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 xml:space="preserve">И.О. заведующего Мурашинской УВЛ, заместитель председателя комиссии 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(по согласованию)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 xml:space="preserve">СЧАСТЛИВЦЕВА 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Екатерина Валерьевна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ведущий специалист отдела жизнеобеспечения, секретарь комиссии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9570" w:type="dxa"/>
            <w:gridSpan w:val="3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Члены комиссии: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ЧУДИНОВСКИХ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Светлана Васильевна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95267D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городским территориальным отделом </w:t>
            </w:r>
            <w:r w:rsidR="007035C8" w:rsidRPr="002B3E0C">
              <w:rPr>
                <w:sz w:val="24"/>
                <w:szCs w:val="24"/>
              </w:rPr>
              <w:t>(по согласованию)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Default="00C162B2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</w:t>
            </w:r>
          </w:p>
          <w:p w:rsidR="00C162B2" w:rsidRPr="002B3E0C" w:rsidRDefault="00C162B2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Юрьевич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C162B2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сельским территориальным отделом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(по согласованию)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ДАРОВСКИХ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Андрей Юрьевич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заместитель начальника полиции МО МВД России «Мурашинский» (по согласованию)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ПОЛОВНИКОВ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Евгений Михайлович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начальник Мурашинского участка ДУ-24 КОГУП «</w:t>
            </w:r>
            <w:proofErr w:type="spellStart"/>
            <w:r w:rsidRPr="002B3E0C">
              <w:rPr>
                <w:sz w:val="24"/>
                <w:szCs w:val="24"/>
              </w:rPr>
              <w:t>Вятавтодор</w:t>
            </w:r>
            <w:proofErr w:type="spellEnd"/>
            <w:r w:rsidRPr="002B3E0C">
              <w:rPr>
                <w:sz w:val="24"/>
                <w:szCs w:val="24"/>
              </w:rPr>
              <w:t>» (по согласованию)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СИНИЦЫН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заведующий сектором гражданской защиты а</w:t>
            </w:r>
            <w:r w:rsidR="008C5B7F">
              <w:rPr>
                <w:sz w:val="24"/>
                <w:szCs w:val="24"/>
              </w:rPr>
              <w:t>дминистрации Мурашинского муниципального округа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C435F8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ГИНДА</w:t>
            </w:r>
          </w:p>
          <w:p w:rsidR="007035C8" w:rsidRPr="002B3E0C" w:rsidRDefault="00C435F8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  <w:r w:rsidR="006D39BD">
              <w:rPr>
                <w:sz w:val="24"/>
                <w:szCs w:val="24"/>
              </w:rPr>
              <w:t xml:space="preserve"> Геннадьевна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6D39BD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 xml:space="preserve">заместитель главы администрации </w:t>
            </w:r>
            <w:r w:rsidR="006620CC">
              <w:rPr>
                <w:sz w:val="24"/>
                <w:szCs w:val="24"/>
              </w:rPr>
              <w:t>округа, начальник финансового управления муниципального округа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Default="004F534A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СЕРЖАНТОВ</w:t>
            </w:r>
          </w:p>
          <w:p w:rsidR="004F534A" w:rsidRPr="002B3E0C" w:rsidRDefault="004F534A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Николаевич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 xml:space="preserve">председатель правления «Мурашинская районная организация общественной организации </w:t>
            </w:r>
            <w:r w:rsidRPr="002B3E0C">
              <w:rPr>
                <w:sz w:val="24"/>
                <w:szCs w:val="24"/>
              </w:rPr>
              <w:lastRenderedPageBreak/>
              <w:t>Кировского областного общества охотников и рыболовов» (по согласованию)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САДОВНИКОВ</w:t>
            </w:r>
          </w:p>
          <w:p w:rsidR="007035C8" w:rsidRPr="002B3E0C" w:rsidRDefault="00324753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 Юрьевич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 xml:space="preserve">главный врач КОГБУЗ «Мурашинская центральная районная больница» 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(по согласованию)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Default="007E441D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ШАЛАГИНОВ</w:t>
            </w:r>
          </w:p>
          <w:p w:rsidR="007E441D" w:rsidRPr="002B3E0C" w:rsidRDefault="007E441D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главный специалист Мурашинского отдела окружающей среды и экологической безопасности (по согласованию)</w:t>
            </w: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B3E0C" w:rsidRPr="002B3E0C" w:rsidTr="00AF6330">
        <w:tc>
          <w:tcPr>
            <w:tcW w:w="3190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КРЮКОВА</w:t>
            </w:r>
          </w:p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Тамара Иосифовна</w:t>
            </w:r>
          </w:p>
        </w:tc>
        <w:tc>
          <w:tcPr>
            <w:tcW w:w="887" w:type="dxa"/>
            <w:shd w:val="clear" w:color="auto" w:fill="auto"/>
          </w:tcPr>
          <w:p w:rsidR="007035C8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7035C8" w:rsidRPr="002B3E0C" w:rsidRDefault="007035C8" w:rsidP="005620EE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Государственный инспектор отдела фитосанитарного надзора Управления Федеральной службы по ветеринарному и фитосанитарному надзору по Кировской области и Удмуртской Республике (по согласованию)</w:t>
            </w:r>
          </w:p>
        </w:tc>
      </w:tr>
      <w:tr w:rsidR="003C6D51" w:rsidRPr="002B3E0C" w:rsidTr="00AF6330">
        <w:tc>
          <w:tcPr>
            <w:tcW w:w="3190" w:type="dxa"/>
            <w:shd w:val="clear" w:color="auto" w:fill="auto"/>
          </w:tcPr>
          <w:p w:rsidR="003C6D51" w:rsidRPr="002B3E0C" w:rsidRDefault="003C6D51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3C6D51" w:rsidRPr="002B3E0C" w:rsidRDefault="003C6D51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3C6D51" w:rsidRPr="002B3E0C" w:rsidRDefault="003C6D51" w:rsidP="005620EE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3C6D51" w:rsidRPr="002B3E0C" w:rsidTr="00AF6330">
        <w:tc>
          <w:tcPr>
            <w:tcW w:w="3190" w:type="dxa"/>
            <w:shd w:val="clear" w:color="auto" w:fill="auto"/>
          </w:tcPr>
          <w:p w:rsidR="003C6D51" w:rsidRDefault="003C6D51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МИЛЬЧАКОВА</w:t>
            </w:r>
          </w:p>
          <w:p w:rsidR="003C6D51" w:rsidRPr="002B3E0C" w:rsidRDefault="003C6D51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887" w:type="dxa"/>
            <w:shd w:val="clear" w:color="auto" w:fill="auto"/>
          </w:tcPr>
          <w:p w:rsidR="003C6D51" w:rsidRPr="002B3E0C" w:rsidRDefault="00AF6330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3C6D51" w:rsidRDefault="003C6D51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редактор газеты</w:t>
            </w:r>
          </w:p>
          <w:p w:rsidR="003C6D51" w:rsidRPr="002B3E0C" w:rsidRDefault="003C6D51" w:rsidP="005620E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«Знамя труда» (по согласованию)</w:t>
            </w:r>
          </w:p>
        </w:tc>
      </w:tr>
    </w:tbl>
    <w:p w:rsidR="0095152F" w:rsidRDefault="007035C8" w:rsidP="0095152F">
      <w:pPr>
        <w:spacing w:before="720" w:after="480"/>
        <w:jc w:val="center"/>
      </w:pPr>
      <w:r w:rsidRPr="002B3E0C">
        <w:t>________________</w:t>
      </w:r>
    </w:p>
    <w:p w:rsidR="00C80CB0" w:rsidRDefault="00C80CB0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1F4D2C" w:rsidTr="005620E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F4D2C" w:rsidRDefault="001F4D2C" w:rsidP="005620EE">
            <w:pPr>
              <w:jc w:val="both"/>
            </w:pPr>
          </w:p>
          <w:p w:rsidR="001F4D2C" w:rsidRDefault="001F4D2C" w:rsidP="005620EE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D2C" w:rsidRDefault="001F4D2C" w:rsidP="005620EE">
            <w:pPr>
              <w:jc w:val="both"/>
            </w:pPr>
            <w:r>
              <w:t>Приложение 2</w:t>
            </w:r>
          </w:p>
          <w:p w:rsidR="001F4D2C" w:rsidRDefault="001F4D2C" w:rsidP="005620EE">
            <w:pPr>
              <w:jc w:val="both"/>
            </w:pPr>
          </w:p>
          <w:p w:rsidR="001F4D2C" w:rsidRDefault="001F4D2C" w:rsidP="005620EE">
            <w:pPr>
              <w:jc w:val="both"/>
            </w:pPr>
            <w:r>
              <w:t>УТВЕРЖДЕНО</w:t>
            </w:r>
          </w:p>
          <w:p w:rsidR="001F4D2C" w:rsidRDefault="001F4D2C" w:rsidP="005620EE">
            <w:pPr>
              <w:jc w:val="both"/>
            </w:pPr>
          </w:p>
          <w:p w:rsidR="001F4D2C" w:rsidRDefault="001F4D2C" w:rsidP="005620EE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1F4D2C" w:rsidTr="005620E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F4D2C" w:rsidRDefault="001F4D2C" w:rsidP="005620EE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F4D2C" w:rsidRDefault="001F4D2C" w:rsidP="005620EE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1F4D2C" w:rsidRDefault="00C80CB0" w:rsidP="005620EE">
            <w:pPr>
              <w:jc w:val="both"/>
            </w:pPr>
            <w:r>
              <w:t>14.02.2022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4D2C" w:rsidRDefault="001F4D2C" w:rsidP="005620EE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1F4D2C" w:rsidRDefault="00C80CB0" w:rsidP="005620EE">
            <w:pPr>
              <w:jc w:val="both"/>
            </w:pPr>
            <w:r>
              <w:t>103</w:t>
            </w:r>
          </w:p>
        </w:tc>
      </w:tr>
    </w:tbl>
    <w:p w:rsidR="001F4D2C" w:rsidRPr="002B3E0C" w:rsidRDefault="001F4D2C" w:rsidP="001F4D2C">
      <w:pPr>
        <w:pStyle w:val="a9"/>
        <w:jc w:val="center"/>
        <w:rPr>
          <w:szCs w:val="28"/>
        </w:rPr>
      </w:pPr>
    </w:p>
    <w:p w:rsidR="007F35F4" w:rsidRDefault="007F35F4" w:rsidP="007F35F4">
      <w:pPr>
        <w:pStyle w:val="a9"/>
        <w:jc w:val="center"/>
        <w:rPr>
          <w:szCs w:val="28"/>
        </w:rPr>
      </w:pPr>
      <w:r>
        <w:rPr>
          <w:szCs w:val="28"/>
        </w:rPr>
        <w:t>ПОЛОЖЕНИЕ</w:t>
      </w:r>
    </w:p>
    <w:p w:rsidR="007F35F4" w:rsidRDefault="007F35F4" w:rsidP="007F35F4">
      <w:pPr>
        <w:pStyle w:val="a9"/>
        <w:jc w:val="center"/>
        <w:rPr>
          <w:szCs w:val="28"/>
        </w:rPr>
      </w:pPr>
      <w:r>
        <w:rPr>
          <w:szCs w:val="28"/>
        </w:rPr>
        <w:t>о 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Мурашинского муниципального округа</w:t>
      </w:r>
    </w:p>
    <w:p w:rsidR="008E449F" w:rsidRDefault="008E449F" w:rsidP="007F35F4">
      <w:pPr>
        <w:pStyle w:val="a9"/>
        <w:jc w:val="center"/>
        <w:rPr>
          <w:szCs w:val="28"/>
        </w:rPr>
      </w:pPr>
      <w:r>
        <w:rPr>
          <w:szCs w:val="28"/>
        </w:rPr>
        <w:t>Кировской области</w:t>
      </w:r>
    </w:p>
    <w:p w:rsidR="007F35F4" w:rsidRDefault="007F35F4" w:rsidP="007F35F4">
      <w:pPr>
        <w:pStyle w:val="a9"/>
        <w:jc w:val="both"/>
        <w:rPr>
          <w:szCs w:val="28"/>
        </w:rPr>
      </w:pPr>
    </w:p>
    <w:p w:rsidR="007F35F4" w:rsidRDefault="007F35F4" w:rsidP="007F35F4">
      <w:pPr>
        <w:pStyle w:val="a9"/>
        <w:numPr>
          <w:ilvl w:val="0"/>
          <w:numId w:val="3"/>
        </w:numPr>
        <w:jc w:val="center"/>
        <w:rPr>
          <w:szCs w:val="28"/>
        </w:rPr>
      </w:pPr>
      <w:r>
        <w:rPr>
          <w:szCs w:val="28"/>
        </w:rPr>
        <w:t>ОБЩЕЕ ПОЛОЖЕНИЕ</w:t>
      </w:r>
    </w:p>
    <w:p w:rsidR="001F5C5A" w:rsidRDefault="001F5C5A" w:rsidP="001F5C5A">
      <w:pPr>
        <w:pStyle w:val="a9"/>
        <w:ind w:left="720"/>
        <w:rPr>
          <w:szCs w:val="28"/>
        </w:rPr>
      </w:pP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Комиссия является органом, координирующим деятельность администрации Мурашинского</w:t>
      </w:r>
      <w:r w:rsidR="000F7383">
        <w:rPr>
          <w:szCs w:val="28"/>
        </w:rPr>
        <w:t xml:space="preserve"> муниципального</w:t>
      </w:r>
      <w:r>
        <w:rPr>
          <w:szCs w:val="28"/>
        </w:rPr>
        <w:t xml:space="preserve"> округа, а также заинтересованных организаций в сфере ветеринарии и здравоохранения и осуществляющим свою деятельность во взаимодействии с территориальными органами федеральных органов исполнительной власти.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Комиссия в своей деятельности руководствуется международными правовыми актами, действующими на территории Российской Федерации, Конституцией Российской Федерацией,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постановлениями и распоряжениями Правительства Кировской области, указами и распоряжениями Губернатора области, распоряжениями Председателя Правительства области, Уставом Мурашинского муниципального округа</w:t>
      </w:r>
      <w:r w:rsidR="000F7383">
        <w:rPr>
          <w:szCs w:val="28"/>
        </w:rPr>
        <w:t xml:space="preserve"> Кировской области</w:t>
      </w:r>
      <w:r>
        <w:rPr>
          <w:szCs w:val="28"/>
        </w:rPr>
        <w:t>, нормативами правовыми актами Мурашинского муниципального округа</w:t>
      </w:r>
      <w:r w:rsidR="000F7383">
        <w:rPr>
          <w:szCs w:val="28"/>
        </w:rPr>
        <w:t xml:space="preserve"> Кировской области</w:t>
      </w:r>
      <w:r>
        <w:rPr>
          <w:szCs w:val="28"/>
        </w:rPr>
        <w:t>, настоящим Положением о комиссии (далее-Положение).</w:t>
      </w:r>
    </w:p>
    <w:p w:rsidR="007F35F4" w:rsidRDefault="007F35F4" w:rsidP="007F35F4">
      <w:pPr>
        <w:pStyle w:val="a9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jc w:val="center"/>
        <w:rPr>
          <w:szCs w:val="28"/>
        </w:rPr>
      </w:pPr>
      <w:r>
        <w:rPr>
          <w:szCs w:val="28"/>
        </w:rPr>
        <w:lastRenderedPageBreak/>
        <w:t>ЗАДАЧИ КОМИССИИ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Разработка мероприятий по реализации на территории района государственной политики в сфере охраны здоровья животных, направленных на предупреждение или снижение заболеваемости и смертности, а также социально-экономического ущерба от карантинных и особо опасных заболеваний животных в период эпизоотии.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Взаимодействие между территориальными органами федеральных органов исполнительной власти, органами исполнительной власти области, органами местного самоуправления </w:t>
      </w:r>
      <w:r w:rsidR="00FA7F8A">
        <w:rPr>
          <w:szCs w:val="28"/>
        </w:rPr>
        <w:t>округа</w:t>
      </w:r>
      <w:r>
        <w:rPr>
          <w:szCs w:val="28"/>
        </w:rPr>
        <w:t>, межведомственными комиссиями.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Организация выполнения утвержденных Планом мероприятий по предупреждению и ликвидации карантинных и особо опасных заболеваний животных на территории Мурашинского муниципального округа.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Подготовка и внесение на рассмотрение администрации </w:t>
      </w:r>
      <w:r w:rsidR="00BB79A3">
        <w:rPr>
          <w:szCs w:val="28"/>
        </w:rPr>
        <w:t>округа</w:t>
      </w:r>
      <w:r>
        <w:rPr>
          <w:szCs w:val="28"/>
        </w:rPr>
        <w:t xml:space="preserve"> предложений о совершенствовании нормативных правовых актов по вопросам предупреждения и ликвидации карантинных и особо опасных заболеваний животных на территории Мурашинского муниципального округа.</w:t>
      </w:r>
    </w:p>
    <w:p w:rsidR="007F35F4" w:rsidRDefault="007F35F4" w:rsidP="007F35F4">
      <w:pPr>
        <w:pStyle w:val="a9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jc w:val="center"/>
        <w:rPr>
          <w:szCs w:val="28"/>
        </w:rPr>
      </w:pPr>
      <w:r>
        <w:rPr>
          <w:szCs w:val="28"/>
        </w:rPr>
        <w:t>ФУНКЦИИ КОМИССИИ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Разработка предложений по реализации на территории </w:t>
      </w:r>
      <w:r w:rsidR="00CC0D2D">
        <w:rPr>
          <w:szCs w:val="28"/>
        </w:rPr>
        <w:t>округа</w:t>
      </w:r>
      <w:r>
        <w:rPr>
          <w:szCs w:val="28"/>
        </w:rPr>
        <w:t xml:space="preserve"> государственной политики в сфере охраны здоровья животных в части предупреждения и ликвидации заболеваний животных карантинными и особо опасными заболеваниями.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Рассмотрение вопросов, связанных с организацией мероприятий по предупреждению возникновения, распространения и ликвидации карантинных и особо опасных заболеваний животных на территории Мурашинского муниципального округа.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Координация деятельности федеральных органов исполнительной власти, органов исполнительной власти области и муниципальных </w:t>
      </w:r>
      <w:r>
        <w:rPr>
          <w:szCs w:val="28"/>
        </w:rPr>
        <w:lastRenderedPageBreak/>
        <w:t>образований по предупреждению возникновения, распространения и ликвидации карантинных и особо опасных заболеваний животных на территории Мурашинского муниципального округа.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Сотрудничество в установленном порядке со средствами массовой информации, общественными объединениями, участие в работе конференций, совещаний, семинаров по проблемам предупреждения и ликвидации заболеваний животных карантинными и особо опасными болезнями на территории </w:t>
      </w:r>
      <w:proofErr w:type="spellStart"/>
      <w:r>
        <w:rPr>
          <w:szCs w:val="28"/>
        </w:rPr>
        <w:t>Муращинского</w:t>
      </w:r>
      <w:proofErr w:type="spellEnd"/>
      <w:r>
        <w:rPr>
          <w:szCs w:val="28"/>
        </w:rPr>
        <w:t xml:space="preserve"> муниципального округа.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Разработка методических материалов и иных документов по вопросам, относящимся к компетенции комиссии.</w:t>
      </w:r>
    </w:p>
    <w:p w:rsidR="007F35F4" w:rsidRDefault="007F35F4" w:rsidP="007F35F4">
      <w:pPr>
        <w:pStyle w:val="a9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jc w:val="center"/>
        <w:rPr>
          <w:szCs w:val="28"/>
        </w:rPr>
      </w:pPr>
      <w:r>
        <w:rPr>
          <w:szCs w:val="28"/>
        </w:rPr>
        <w:t>ПРАВА КОМИССИИ</w:t>
      </w:r>
    </w:p>
    <w:p w:rsidR="007F35F4" w:rsidRDefault="007F35F4" w:rsidP="007F35F4">
      <w:pPr>
        <w:pStyle w:val="a9"/>
        <w:tabs>
          <w:tab w:val="left" w:pos="851"/>
          <w:tab w:val="left" w:pos="1276"/>
        </w:tabs>
        <w:spacing w:line="360" w:lineRule="auto"/>
        <w:rPr>
          <w:szCs w:val="28"/>
        </w:rPr>
      </w:pPr>
      <w:r>
        <w:rPr>
          <w:szCs w:val="28"/>
        </w:rPr>
        <w:t>Комиссия в целях осуществления своих функций имеет право: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Запрашивать в установленном порядке у территориальных органов федеральной власти органов исполнительной власти, органов исполнительной власти области, органов местного самоуправления </w:t>
      </w:r>
      <w:r w:rsidR="000228D0">
        <w:rPr>
          <w:szCs w:val="28"/>
        </w:rPr>
        <w:t>округа</w:t>
      </w:r>
      <w:r>
        <w:rPr>
          <w:szCs w:val="28"/>
        </w:rPr>
        <w:t>, юридических лиц независимо от организационно-правовой формы и формы собственности необходимую для ее деятельности информацию.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Вносить в установленном порядке в администрацию </w:t>
      </w:r>
      <w:r w:rsidR="00EC3956">
        <w:rPr>
          <w:szCs w:val="28"/>
        </w:rPr>
        <w:t>округа</w:t>
      </w:r>
      <w:r>
        <w:rPr>
          <w:szCs w:val="28"/>
        </w:rPr>
        <w:t xml:space="preserve"> предложения по вопросам, требующим решения, в том числе о выделении дополнительных финансовых средств и материальных ресурсов, необходимых для выполнения Плана мероприятий по предупреждению и ликвидации заболеваний животных карантинными и особо опасными заболеваниями на территории Мурашинского муниципального округа.</w:t>
      </w:r>
    </w:p>
    <w:p w:rsidR="007F35F4" w:rsidRDefault="007F35F4" w:rsidP="007F35F4">
      <w:pPr>
        <w:pStyle w:val="a9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jc w:val="center"/>
        <w:rPr>
          <w:szCs w:val="28"/>
        </w:rPr>
      </w:pPr>
      <w:r>
        <w:rPr>
          <w:szCs w:val="28"/>
        </w:rPr>
        <w:t>ОРГАНИЗАЦИЯ ДЕЯТЕЛЬНОСТИ КОМИССИИ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1078" w:hanging="369"/>
        <w:jc w:val="both"/>
        <w:rPr>
          <w:szCs w:val="28"/>
        </w:rPr>
      </w:pPr>
      <w:r>
        <w:rPr>
          <w:szCs w:val="28"/>
        </w:rPr>
        <w:t>Комиссия работает на общественных началах.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Состав комиссии и Положение о ней утверждаются постановлением администрации Мурашинского муниципального округа.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Комиссию возглавляют председатель, который определяют основные направления деятельности комиссии, организует ее работу и ведет ее заседание. Председатель комиссии имеет заместителя.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286FD9">
        <w:rPr>
          <w:szCs w:val="28"/>
        </w:rPr>
        <w:t xml:space="preserve">Комиссия осуществляет свою деятельность в соответствии с планом работы, который принимается на заседании комиссии. </w:t>
      </w:r>
    </w:p>
    <w:p w:rsidR="007F35F4" w:rsidRPr="00286FD9" w:rsidRDefault="007F35F4" w:rsidP="007F35F4">
      <w:pPr>
        <w:pStyle w:val="a9"/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286FD9">
        <w:rPr>
          <w:szCs w:val="28"/>
        </w:rPr>
        <w:t>По решению председателя комиссии, а также в случае оперативной необходимости из числа членов комиссии может создаваться рабочая группа. Организация и порядок деятельности рабочей группы определяются председателем комиссии.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Заседания комиссии проводятся по мере необходимости, но не реже двух раз в год и считаются правомочными, если на них присутствуют не менее половины ее членов.</w:t>
      </w:r>
    </w:p>
    <w:p w:rsidR="007F35F4" w:rsidRPr="00F931E6" w:rsidRDefault="007F35F4" w:rsidP="007F35F4">
      <w:pPr>
        <w:pStyle w:val="a9"/>
        <w:tabs>
          <w:tab w:val="left" w:pos="851"/>
          <w:tab w:val="left" w:pos="1276"/>
        </w:tabs>
        <w:spacing w:line="360" w:lineRule="auto"/>
        <w:ind w:firstLine="567"/>
        <w:jc w:val="both"/>
        <w:rPr>
          <w:szCs w:val="28"/>
        </w:rPr>
      </w:pPr>
      <w:r w:rsidRPr="00F931E6">
        <w:rPr>
          <w:szCs w:val="28"/>
        </w:rPr>
        <w:t>Дату, повестку дня заседания и порядок его проведения определяет председатель комиссии, а в его отсутствие- заместитель.</w:t>
      </w:r>
    </w:p>
    <w:p w:rsidR="007F35F4" w:rsidRPr="00F931E6" w:rsidRDefault="007F35F4" w:rsidP="007F35F4">
      <w:pPr>
        <w:pStyle w:val="a9"/>
        <w:tabs>
          <w:tab w:val="left" w:pos="851"/>
          <w:tab w:val="left" w:pos="1276"/>
        </w:tabs>
        <w:spacing w:line="360" w:lineRule="auto"/>
        <w:ind w:firstLine="567"/>
        <w:jc w:val="both"/>
        <w:rPr>
          <w:szCs w:val="28"/>
        </w:rPr>
      </w:pPr>
      <w:r w:rsidRPr="00F931E6">
        <w:rPr>
          <w:szCs w:val="28"/>
        </w:rPr>
        <w:t>Заседание комиссии по поручению председателя комиссии может вести его заместитель.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Присутствие на заседании комиссии ее членов обязательно. Члены комиссии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</w:t>
      </w:r>
    </w:p>
    <w:p w:rsidR="007F35F4" w:rsidRPr="00F931E6" w:rsidRDefault="007F35F4" w:rsidP="007F35F4">
      <w:pPr>
        <w:pStyle w:val="a9"/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невозможности участия в заседании члены комиссии информируют об этом председателя комиссии. На заседании комиссии могут быть приглашены должностные лица территориальных органов федеральных органов исполнительной власти, органов исполнительной власти области, </w:t>
      </w:r>
      <w:r w:rsidRPr="00F931E6">
        <w:rPr>
          <w:szCs w:val="28"/>
        </w:rPr>
        <w:t>органов местного самоуправления, председатели районных (городских) межведомственных комиссий по предупреждению и ликвидации заболеваний человека и животных карантинными и особо опасными болезнями, специалисты.</w:t>
      </w:r>
    </w:p>
    <w:p w:rsidR="007F35F4" w:rsidRDefault="007F35F4" w:rsidP="007F35F4">
      <w:pPr>
        <w:pStyle w:val="a9"/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Комиссия может рассматривать отдельные вопросы на закрытых заседаниях.</w:t>
      </w:r>
    </w:p>
    <w:p w:rsidR="007F35F4" w:rsidRPr="00F931E6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принимается простым большинством голосов присутствующих на заседании членов комиссии и оформляются протоколом, который подписывает председатель. В случае равенства голосов голос </w:t>
      </w:r>
      <w:r w:rsidRPr="00F931E6">
        <w:rPr>
          <w:szCs w:val="28"/>
        </w:rPr>
        <w:t>председателя является решающим.</w:t>
      </w:r>
    </w:p>
    <w:p w:rsidR="007F35F4" w:rsidRPr="00F931E6" w:rsidRDefault="007F35F4" w:rsidP="007F35F4">
      <w:pPr>
        <w:pStyle w:val="a9"/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F931E6">
        <w:rPr>
          <w:szCs w:val="28"/>
        </w:rPr>
        <w:t>Комиссия информирует граждан через средства массовой информации о вопросах, рассмотренных на ее заседаниях, и о принятых по этим вопросам решениях.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Организационное и информационное обеспечение деятельности комиссии осуществляется секретарем комиссии. В случае необходимости могут привлекаться члены комиссии.</w:t>
      </w:r>
    </w:p>
    <w:p w:rsidR="007F35F4" w:rsidRDefault="007F35F4" w:rsidP="007F35F4">
      <w:pPr>
        <w:pStyle w:val="a9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Для реализации возложенных на комиссию задач секретарь комиссии по поручению председателя комиссии:</w:t>
      </w:r>
    </w:p>
    <w:p w:rsidR="007F35F4" w:rsidRDefault="007F35F4" w:rsidP="007F35F4">
      <w:pPr>
        <w:pStyle w:val="a9"/>
        <w:numPr>
          <w:ilvl w:val="2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Осуществляет подготовку проектов планов работы комиссии и контроль за их реализацией, а также подготовку необходимых документов и аналитических материалов к заседаниям комиссии и обеспечивает проведение заседаний в установленный срок.</w:t>
      </w:r>
    </w:p>
    <w:p w:rsidR="007F35F4" w:rsidRDefault="007F35F4" w:rsidP="007F35F4">
      <w:pPr>
        <w:pStyle w:val="a9"/>
        <w:numPr>
          <w:ilvl w:val="2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Оформляет протоколы заседаний комиссии, осуществляет контроль за выполнением принятых комиссией решений, участвует в соответствии с поручениями в подготовке проектов докладов для председателя комиссии, главы округа.</w:t>
      </w:r>
    </w:p>
    <w:p w:rsidR="007F35F4" w:rsidRDefault="007F35F4" w:rsidP="007F35F4">
      <w:pPr>
        <w:pStyle w:val="a9"/>
        <w:numPr>
          <w:ilvl w:val="2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Принимает в пределах своей компетенции участие в подготовке вносимых в администрации Мурашинского муниципального округа проектов нормативных правовых актов по вопросам предупреждения и ликвидации заболеваний человека и животных карантинными и особо опасными болезнями на территории Мурашинского муниципального округа, а также организует привлечение специалистов для выработки мероприятий по данным вопросам.</w:t>
      </w:r>
    </w:p>
    <w:p w:rsidR="007F35F4" w:rsidRDefault="007F35F4" w:rsidP="007F35F4">
      <w:pPr>
        <w:pStyle w:val="a9"/>
        <w:numPr>
          <w:ilvl w:val="2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 период между заседаниями комиссии принимает решения по вопросам, отнесенным к его компетенции, за исключением вопросов, требующих согласования в установленном порядке с председателем и членами комиссии.</w:t>
      </w:r>
    </w:p>
    <w:p w:rsidR="007F35F4" w:rsidRPr="009D6B60" w:rsidRDefault="007F35F4" w:rsidP="007F35F4">
      <w:pPr>
        <w:pStyle w:val="a9"/>
        <w:numPr>
          <w:ilvl w:val="2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Решения, принятые комиссией в пределах ее компетенции, являются обязательными для органов исполнительной власти на территории Мурашинского муниципального округа, представленных в комиссии.</w:t>
      </w:r>
    </w:p>
    <w:p w:rsidR="001F4D2C" w:rsidRDefault="007F35F4" w:rsidP="0095152F">
      <w:pPr>
        <w:spacing w:before="720" w:after="480"/>
        <w:jc w:val="center"/>
      </w:pPr>
      <w:r>
        <w:t>_______________</w:t>
      </w:r>
    </w:p>
    <w:sectPr w:rsidR="001F4D2C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36" w:rsidRDefault="00264236" w:rsidP="0095152F">
      <w:r>
        <w:separator/>
      </w:r>
    </w:p>
  </w:endnote>
  <w:endnote w:type="continuationSeparator" w:id="0">
    <w:p w:rsidR="00264236" w:rsidRDefault="00264236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36" w:rsidRDefault="00264236" w:rsidP="0095152F">
      <w:r>
        <w:separator/>
      </w:r>
    </w:p>
  </w:footnote>
  <w:footnote w:type="continuationSeparator" w:id="0">
    <w:p w:rsidR="00264236" w:rsidRDefault="00264236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236"/>
    <w:multiLevelType w:val="hybridMultilevel"/>
    <w:tmpl w:val="8782FA2E"/>
    <w:lvl w:ilvl="0" w:tplc="553A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675D95"/>
    <w:multiLevelType w:val="multilevel"/>
    <w:tmpl w:val="D182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822279F"/>
    <w:multiLevelType w:val="multilevel"/>
    <w:tmpl w:val="69F0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2CBA"/>
    <w:rsid w:val="000228D0"/>
    <w:rsid w:val="0006051B"/>
    <w:rsid w:val="00072DA4"/>
    <w:rsid w:val="000F7383"/>
    <w:rsid w:val="00105B0C"/>
    <w:rsid w:val="00163A45"/>
    <w:rsid w:val="001F322B"/>
    <w:rsid w:val="001F4D2C"/>
    <w:rsid w:val="001F5C5A"/>
    <w:rsid w:val="00234096"/>
    <w:rsid w:val="0023659C"/>
    <w:rsid w:val="00263A7C"/>
    <w:rsid w:val="00264236"/>
    <w:rsid w:val="002B3E0C"/>
    <w:rsid w:val="00324753"/>
    <w:rsid w:val="003A53A8"/>
    <w:rsid w:val="003A6136"/>
    <w:rsid w:val="003C6D51"/>
    <w:rsid w:val="004368A3"/>
    <w:rsid w:val="0045123C"/>
    <w:rsid w:val="0049782E"/>
    <w:rsid w:val="004F534A"/>
    <w:rsid w:val="0064052B"/>
    <w:rsid w:val="006620CC"/>
    <w:rsid w:val="006D39BD"/>
    <w:rsid w:val="007035C8"/>
    <w:rsid w:val="00703B30"/>
    <w:rsid w:val="00722726"/>
    <w:rsid w:val="007A480C"/>
    <w:rsid w:val="007E441D"/>
    <w:rsid w:val="007F35F4"/>
    <w:rsid w:val="0087431F"/>
    <w:rsid w:val="0089097C"/>
    <w:rsid w:val="00894A63"/>
    <w:rsid w:val="008C5B7F"/>
    <w:rsid w:val="008D5B8F"/>
    <w:rsid w:val="008E25EC"/>
    <w:rsid w:val="008E449F"/>
    <w:rsid w:val="009252A3"/>
    <w:rsid w:val="0095152F"/>
    <w:rsid w:val="0095267D"/>
    <w:rsid w:val="00960C79"/>
    <w:rsid w:val="00A134F1"/>
    <w:rsid w:val="00A341A8"/>
    <w:rsid w:val="00A7095A"/>
    <w:rsid w:val="00AB4C25"/>
    <w:rsid w:val="00AC16C6"/>
    <w:rsid w:val="00AC4625"/>
    <w:rsid w:val="00AF6330"/>
    <w:rsid w:val="00B21334"/>
    <w:rsid w:val="00BB79A3"/>
    <w:rsid w:val="00BB7C79"/>
    <w:rsid w:val="00C077A9"/>
    <w:rsid w:val="00C162B2"/>
    <w:rsid w:val="00C435F8"/>
    <w:rsid w:val="00C77DA4"/>
    <w:rsid w:val="00C80CB0"/>
    <w:rsid w:val="00CC0D2D"/>
    <w:rsid w:val="00D14EA0"/>
    <w:rsid w:val="00D2767E"/>
    <w:rsid w:val="00D8608D"/>
    <w:rsid w:val="00D955C0"/>
    <w:rsid w:val="00DC6871"/>
    <w:rsid w:val="00DD15D9"/>
    <w:rsid w:val="00E9278B"/>
    <w:rsid w:val="00EC3956"/>
    <w:rsid w:val="00F34187"/>
    <w:rsid w:val="00F40AA7"/>
    <w:rsid w:val="00F931E6"/>
    <w:rsid w:val="00F93406"/>
    <w:rsid w:val="00FA7F8A"/>
    <w:rsid w:val="00FB7778"/>
    <w:rsid w:val="00F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3B3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7035C8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931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31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3B3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7035C8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931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3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74</cp:revision>
  <cp:lastPrinted>2022-02-07T10:52:00Z</cp:lastPrinted>
  <dcterms:created xsi:type="dcterms:W3CDTF">2021-11-15T12:24:00Z</dcterms:created>
  <dcterms:modified xsi:type="dcterms:W3CDTF">2022-02-21T11:29:00Z</dcterms:modified>
</cp:coreProperties>
</file>